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p>
      <w:pPr>
        <w:pStyle w:val="Compact"/>
        <w:numPr>
          <w:ilvl w:val="0"/>
          <w:numId w:val="1004"/>
        </w:numPr>
      </w:pPr>
      <w:ins w:id="3" w:author="PR Preview" w:date="2026-01-01T00:00:00Z">
        <w:r>
          <w:t xml:space="preserve">Casella and Berger (2002, sec. 11.2.5, pp. 534–535)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simultaneous estimation of contrasts.</w:t>
        </w:r>
      </w:ins>
    </w:p>
    <w:p>
      <w:pPr>
        <w:pStyle w:val="Compact"/>
        <w:numPr>
          <w:ilvl w:val="0"/>
          <w:numId w:val="1004"/>
        </w:numPr>
      </w:pPr>
      <w:ins w:id="6" w:author="PR Preview" w:date="2026-01-01T00:00:00Z">
        <w:r>
          <w:t xml:space="preserve">Rice (2007, sec. 12.2.2, pp. 485–487)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multiple comparisons.</w:t>
        </w:r>
      </w:ins>
    </w:p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19" w:name="references"/>
    <w:p>
      <w:pPr>
        <w:pStyle w:val="Heading2"/>
      </w:pPr>
      <w:ins w:id="9" w:author="PR Preview" w:date="2026-01-01T00:00:00Z">
        <w:r>
          <w:t xml:space="preserve">References</w:t>
        </w:r>
      </w:ins>
    </w:p>
    <w:bookmarkStart w:id="118" w:name="refs"/>
    <w:bookmarkStart w:id="10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3"/>
    <w:bookmarkStart w:id="10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5"/>
    <w:bookmarkStart w:id="107" w:name="ref-CaseBerg01"/>
    <w:p>
      <w:pPr>
        <w:pStyle w:val="Bibliography"/>
      </w:pPr>
      <w:ins w:id="10" w:author="PR Preview" w:date="2026-01-01T00:00:00Z">
        <w:r>
          <w:t xml:space="preserve">Casella, George, and Roger Berger. 2002.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Statistical Inference</w:t>
        </w:r>
      </w:ins>
      <w:ins w:id="13" w:author="PR Preview" w:date="2026-01-01T00:00:00Z">
        <w:r>
          <w:t xml:space="preserve">. 2nd ed. Cengage Learning.</w:t>
        </w:r>
      </w:ins>
      <w:ins w:id="14" w:author="PR Preview" w:date="2026-01-01T00:00:00Z">
        <w:r>
          <w:t xml:space="preserve"> </w:t>
        </w:r>
      </w:ins>
      <w:hyperlink r:id="rId106">
        <w:ins w:id="15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6" w:author="PR Preview" w:date="2026-01-01T00:00:00Z">
        <w:r>
          <w:t xml:space="preserve">.</w:t>
        </w:r>
      </w:ins>
    </w:p>
    <w:bookmarkEnd w:id="107"/>
    <w:bookmarkStart w:id="109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9"/>
    <w:bookmarkStart w:id="110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Start w:id="114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3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ins w:id="17" w:author="PR Preview" w:date="2026-01-01T00:00:00Z">
        <w:r>
          <w:t xml:space="preserve">Rice, John A. 2007.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0" w:author="PR Preview" w:date="2026-01-01T00:00:00Z">
        <w:r>
          <w:t xml:space="preserve">. 3rd ed. Cengage Learning.</w:t>
        </w:r>
      </w:ins>
    </w:p>
    <w:bookmarkEnd w:id="115"/>
    <w:bookmarkStart w:id="11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08" Type="http://schemas.openxmlformats.org/officeDocument/2006/relationships/hyperlink" Target="https://doi.org/10.1017/CBO9781316576533" TargetMode="External"/><Relationship Id="rId113" Type="http://schemas.openxmlformats.org/officeDocument/2006/relationships/hyperlink" Target="https://doi.org/10.1038/89044" TargetMode="External"/><Relationship Id="rId116" Type="http://schemas.openxmlformats.org/officeDocument/2006/relationships/hyperlink" Target="https://doi.org/10.1111/1467-9868.00346" TargetMode="External"/><Relationship Id="rId102" Type="http://schemas.openxmlformats.org/officeDocument/2006/relationships/hyperlink" Target="https://doi.org/10.1111/j.2517-6161.1995.tb02031.x" TargetMode="External"/><Relationship Id="rId104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6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08" Type="http://schemas.openxmlformats.org/officeDocument/2006/relationships/hyperlink" Target="https://doi.org/10.1017/CBO9781316576533" TargetMode="External"/><Relationship Id="rId113" Type="http://schemas.openxmlformats.org/officeDocument/2006/relationships/hyperlink" Target="https://doi.org/10.1038/89044" TargetMode="External"/><Relationship Id="rId116" Type="http://schemas.openxmlformats.org/officeDocument/2006/relationships/hyperlink" Target="https://doi.org/10.1111/1467-9868.00346" TargetMode="External"/><Relationship Id="rId102" Type="http://schemas.openxmlformats.org/officeDocument/2006/relationships/hyperlink" Target="https://doi.org/10.1111/j.2517-6161.1995.tb02031.x" TargetMode="External"/><Relationship Id="rId104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6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2026-10-15T16:00:00Z</dcterms:created>
  <dcterms:modified xsi:type="dcterms:W3CDTF">2026-10-15T16:00:00Z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