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2026-10-13 00:51:10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15:26:44 (PDT)</w:t>
        </w:r>
      </w:ins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0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3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10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ins w:id="3" w:author="PR Preview" w:date="2026-01-01T00:00:00Z">
        <w:r>
          <w:t xml:space="preserve">The machine learning notes define the same three sets in their own notation: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the</w:t>
        </w:r>
      </w:ins>
      <w:ins w:id="6" w:author="PR Preview" w:date="2026-01-01T00:00:00Z">
        <w:r>
          <w:t xml:space="preserve"> </w:t>
        </w:r>
      </w:ins>
      <w:hyperlink r:id="rId107">
        <w:ins w:id="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8" w:author="PR Preview" w:date="2026-01-01T00:00:00Z">
        <w:r>
          <w:t xml:space="preserve">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the</w:t>
        </w:r>
      </w:ins>
      <w:ins w:id="11" w:author="PR Preview" w:date="2026-01-01T00:00:00Z">
        <w:r>
          <w:t xml:space="preserve"> </w:t>
        </w:r>
      </w:ins>
      <w:hyperlink r:id="rId108">
        <w:ins w:id="12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13" w:author="PR Preview" w:date="2026-01-01T00:00:00Z">
        <w:r>
          <w:t xml:space="preserve">,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and the</w:t>
        </w:r>
      </w:ins>
      <w:ins w:id="16" w:author="PR Preview" w:date="2026-01-01T00:00:00Z">
        <w:r>
          <w:t xml:space="preserve"> </w:t>
        </w:r>
      </w:ins>
      <w:hyperlink r:id="rId109">
        <w:ins w:id="17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18" w:author="PR Preview" w:date="2026-01-01T00:00:00Z">
        <w:r>
          <w:t xml:space="preserve">.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They use a different symbol for the training set and a parenthesized observation index, but the same three-way split.</w:t>
        </w:r>
      </w:ins>
    </w:p>
    <w:bookmarkEnd w:id="110"/>
    <w:bookmarkStart w:id="132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2"/>
    <w:bookmarkEnd w:id="133"/>
    <w:bookmarkStart w:id="174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4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4"/>
    <w:bookmarkStart w:id="135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5"/>
    <w:bookmarkStart w:id="139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6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9"/>
    <w:bookmarkStart w:id="141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5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5"/>
    <w:bookmarkStart w:id="149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6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9"/>
    <w:bookmarkStart w:id="150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50"/>
    <w:bookmarkStart w:id="151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1"/>
    <w:bookmarkStart w:id="155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5"/>
    <w:bookmarkStart w:id="156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7"/>
    <w:bookmarkStart w:id="159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8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3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0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3"/>
    <w:bookmarkStart w:id="164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4"/>
    <w:bookmarkStart w:id="165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5"/>
    <w:bookmarkStart w:id="170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0"/>
    <w:bookmarkStart w:id="173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2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3"/>
    <w:bookmarkEnd w:id="174"/>
    <w:bookmarkStart w:id="199" w:name="sec-loocv"/>
    <w:p>
      <w:pPr>
        <w:pStyle w:val="Heading2"/>
      </w:pPr>
      <w:r>
        <w:t xml:space="preserve">6 Leave-one-out cross-validation</w:t>
      </w:r>
    </w:p>
    <w:bookmarkStart w:id="175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5"/>
    <w:bookmarkStart w:id="176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6"/>
    <w:bookmarkStart w:id="180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7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0"/>
    <w:bookmarkStart w:id="182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1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1"/>
    </w:p>
    <w:bookmarkEnd w:id="182"/>
    <w:bookmarkStart w:id="184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3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4"/>
    <w:bookmarkStart w:id="186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5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bookmarkStart w:id="192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9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92"/>
    <w:bookmarkStart w:id="19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7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21" w:author="PR Preview" w:date="2026-01-01T00:00:00Z">
        <w:r>
          <w:rPr>
            <w:rStyle w:val="NormalTok"/>
          </w:rPr>
          <w:delText xml:space="preserve">loocv_max_diff </w:delText>
        </w:r>
      </w:del>
      <w:del w:id="22" w:author="PR Preview" w:date="2026-01-01T00:00:00Z">
        <w:r>
          <w:rPr>
            <w:rStyle w:val="OtherTok"/>
          </w:rPr>
          <w:delText xml:space="preserve">&lt;-</w:delText>
        </w:r>
      </w:del>
      <w:del w:id="23" w:author="PR Preview" w:date="2026-01-01T00:00:00Z">
        <w:r>
          <w:rPr>
            <w:rStyle w:val="NormalTok"/>
          </w:rPr>
          <w:delText xml:space="preserve"> </w:delText>
        </w:r>
      </w:del>
      <w:del w:id="24" w:author="PR Preview" w:date="2026-01-01T00:00:00Z">
        <w:r>
          <w:rPr>
            <w:rStyle w:val="FunctionTok"/>
          </w:rPr>
          <w:delText xml:space="preserve">max</w:delText>
        </w:r>
      </w:del>
      <w:del w:id="25" w:author="PR Preview" w:date="2026-01-01T00:00:00Z">
        <w:r>
          <w:rPr>
            <w:rStyle w:val="NormalTok"/>
          </w:rPr>
          <w:delText xml:space="preserve">(</w:delText>
        </w:r>
      </w:del>
      <w:del w:id="26" w:author="PR Preview" w:date="2026-01-01T00:00:00Z">
        <w:r>
          <w:rPr>
            <w:rStyle w:val="FunctionTok"/>
          </w:rPr>
          <w:delText xml:space="preserve">abs</w:delText>
        </w:r>
      </w:del>
      <w:del w:id="27" w:author="PR Preview" w:date="2026-01-01T00:00:00Z">
        <w:r>
          <w:rPr>
            <w:rStyle w:val="NormalTok"/>
          </w:rPr>
          <w:delText xml:space="preserve">(mtcars_loocv</w:delText>
        </w:r>
      </w:del>
      <w:del w:id="28" w:author="PR Preview" w:date="2026-01-01T00:00:00Z">
        <w:r>
          <w:rPr>
            <w:rStyle w:val="SpecialCharTok"/>
          </w:rPr>
          <w:delText xml:space="preserve">$</w:delText>
        </w:r>
      </w:del>
      <w:del w:id="29" w:author="PR Preview" w:date="2026-01-01T00:00:00Z">
        <w:r>
          <w:rPr>
            <w:rStyle w:val="NormalTok"/>
          </w:rPr>
          <w:delText xml:space="preserve">refitting </w:delText>
        </w:r>
      </w:del>
      <w:del w:id="30" w:author="PR Preview" w:date="2026-01-01T00:00:00Z">
        <w:r>
          <w:rPr>
            <w:rStyle w:val="SpecialCharTok"/>
          </w:rPr>
          <w:delText xml:space="preserve">-</w:delText>
        </w:r>
      </w:del>
      <w:del w:id="31" w:author="PR Preview" w:date="2026-01-01T00:00:00Z">
        <w:r>
          <w:rPr>
            <w:rStyle w:val="NormalTok"/>
          </w:rPr>
          <w:delText xml:space="preserve"> mtcars_loocv</w:delText>
        </w:r>
      </w:del>
      <w:del w:id="32" w:author="PR Preview" w:date="2026-01-01T00:00:00Z">
        <w:r>
          <w:rPr>
            <w:rStyle w:val="SpecialCharTok"/>
          </w:rPr>
          <w:delText xml:space="preserve">$</w:delText>
        </w:r>
      </w:del>
      <w:del w:id="33" w:author="PR Preview" w:date="2026-01-01T00:00:00Z">
        <w:r>
          <w:rPr>
            <w:rStyle w:val="NormalTok"/>
          </w:rPr>
          <w:delText xml:space="preserve">formula))</w:delText>
        </w:r>
      </w:del>
      <w:del w:id="34" w:author="PR Preview" w:date="2026-01-01T00:00:00Z">
        <w:r>
          <w:br/>
        </w:r>
      </w:del>
      <w:del w:id="35" w:author="PR Preview" w:date="2026-01-01T00:00:00Z">
        <w:r>
          <w:rPr>
            <w:rStyle w:val="NormalTok"/>
          </w:rPr>
          <w:delText xml:space="preserve">mtcars_best_loocv </w:delText>
        </w:r>
      </w:del>
      <w:del w:id="36" w:author="PR Preview" w:date="2026-01-01T00:00:00Z">
        <w:r>
          <w:rPr>
            <w:rStyle w:val="OtherTok"/>
          </w:rPr>
          <w:delText xml:space="preserve">&lt;-</w:delText>
        </w:r>
      </w:del>
      <w:del w:id="37" w:author="PR Preview" w:date="2026-01-01T00:00:00Z">
        <w:r>
          <w:br/>
        </w:r>
      </w:del>
      <w:del w:id="38" w:author="PR Preview" w:date="2026-01-01T00:00:00Z">
        <w:r>
          <w:rPr>
            <w:rStyle w:val="NormalTok"/>
          </w:rPr>
          <w:delText xml:space="preserve">  mtcars_loocv</w:delText>
        </w:r>
      </w:del>
      <w:del w:id="39" w:author="PR Preview" w:date="2026-01-01T00:00:00Z">
        <w:r>
          <w:rPr>
            <w:rStyle w:val="SpecialCharTok"/>
          </w:rPr>
          <w:delText xml:space="preserve">$</w:delText>
        </w:r>
      </w:del>
      <w:del w:id="40" w:author="PR Preview" w:date="2026-01-01T00:00:00Z">
        <w:r>
          <w:rPr>
            <w:rStyle w:val="NormalTok"/>
          </w:rPr>
          <w:delText xml:space="preserve">degree[</w:delText>
        </w:r>
      </w:del>
      <w:del w:id="41" w:author="PR Preview" w:date="2026-01-01T00:00:00Z">
        <w:r>
          <w:rPr>
            <w:rStyle w:val="FunctionTok"/>
          </w:rPr>
          <w:delText xml:space="preserve">which.min</w:delText>
        </w:r>
      </w:del>
      <w:del w:id="42" w:author="PR Preview" w:date="2026-01-01T00:00:00Z">
        <w:r>
          <w:rPr>
            <w:rStyle w:val="NormalTok"/>
          </w:rPr>
          <w:delText xml:space="preserve">(mtcars_loocv</w:delText>
        </w:r>
      </w:del>
      <w:del w:id="43" w:author="PR Preview" w:date="2026-01-01T00:00:00Z">
        <w:r>
          <w:rPr>
            <w:rStyle w:val="SpecialCharTok"/>
          </w:rPr>
          <w:delText xml:space="preserve">$</w:delText>
        </w:r>
      </w:del>
      <w:del w:id="44" w:author="PR Preview" w:date="2026-01-01T00:00:00Z">
        <w:r>
          <w:rPr>
            <w:rStyle w:val="NormalTok"/>
          </w:rPr>
          <w:delText xml:space="preserve">formula)]</w:delText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FunctionTok"/>
          </w:rPr>
          <w:delText xml:space="preserve">c</w:delText>
        </w:r>
      </w:del>
      <w:del w:id="47" w:author="PR Preview" w:date="2026-01-01T00:00:00Z">
        <w:r>
          <w:rPr>
            <w:rStyle w:val="NormalTok"/>
          </w:rPr>
          <w:delText xml:space="preserve">(</w:delText>
        </w:r>
      </w:del>
      <w:del w:id="48" w:author="PR Preview" w:date="2026-01-01T00:00:00Z">
        <w:r>
          <w:rPr>
            <w:rStyle w:val="AttributeTok"/>
          </w:rPr>
          <w:delText xml:space="preserve">max_difference =</w:delText>
        </w:r>
      </w:del>
      <w:del w:id="49" w:author="PR Preview" w:date="2026-01-01T00:00:00Z">
        <w:r>
          <w:rPr>
            <w:rStyle w:val="NormalTok"/>
          </w:rPr>
          <w:delText xml:space="preserve"> loocv_max_diff, </w:delText>
        </w:r>
      </w:del>
      <w:del w:id="50" w:author="PR Preview" w:date="2026-01-01T00:00:00Z">
        <w:r>
          <w:rPr>
            <w:rStyle w:val="AttributeTok"/>
          </w:rPr>
          <w:delText xml:space="preserve">best_degree =</w:delText>
        </w:r>
      </w:del>
      <w:del w:id="51" w:author="PR Preview" w:date="2026-01-01T00:00:00Z">
        <w:r>
          <w:rPr>
            <w:rStyle w:val="NormalTok"/>
          </w:rPr>
          <w:delText xml:space="preserve"> mtcars_best_loocv)</w:delText>
        </w:r>
      </w:del>
      <w:del w:id="52" w:author="PR Preview" w:date="2026-01-01T00:00:00Z">
        <w:r>
          <w:br/>
        </w:r>
      </w:del>
      <w:del w:id="53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54" w:author="PR Preview" w:date="2026-01-01T00:00:00Z">
        <w:r>
          <w:br/>
        </w:r>
      </w:del>
      <w:del w:id="55" w:author="PR Preview" w:date="2026-01-01T00:00:00Z">
        <w:r>
          <w:rPr>
            <w:rStyle w:val="CommentTok"/>
          </w:rPr>
          <w:delText xml:space="preserve">#&gt;    7.10543e-15    2.00000e+00</w:delText>
        </w:r>
      </w:del>
    </w:p>
    <w:p>
      <w:pPr>
        <w:pStyle w:val="FirstParagraph"/>
      </w:pPr>
      <w:del w:id="56" w:author="PR Preview" w:date="2026-01-01T00:00:00Z">
        <w:r>
          <w:delText xml:space="preserve">The two columns differ by at most 7.1e-15,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which is rounding error.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The single-fit formula needs one fit per model instead of 32.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LOOCV picks degree 2,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and because LOOCV is not random (</w:delText>
        </w:r>
      </w:del>
      <w:hyperlink w:anchor="sol-loocv">
        <w:del w:id="65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66" w:author="PR Preview" w:date="2026-01-01T00:00:00Z">
        <w:r>
          <w:delText xml:space="preserve">),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69" w:author="PR Preview" w:date="2026-01-01T00:00:00Z">
        <w:r>
          <w:rPr>
            <w:rStyle w:val="NormalTok"/>
          </w:rPr>
          <w:t xml:space="preserve">loocv_max_diff </w:t>
        </w:r>
      </w:ins>
      <w:ins w:id="70" w:author="PR Preview" w:date="2026-01-01T00:00:00Z">
        <w:r>
          <w:rPr>
            <w:rStyle w:val="OtherTok"/>
          </w:rPr>
          <w:t xml:space="preserve">&lt;-</w:t>
        </w:r>
      </w:ins>
      <w:ins w:id="71" w:author="PR Preview" w:date="2026-01-01T00:00:00Z">
        <w:r>
          <w:rPr>
            <w:rStyle w:val="NormalTok"/>
          </w:rPr>
          <w:t xml:space="preserve"> </w:t>
        </w:r>
      </w:ins>
      <w:ins w:id="72" w:author="PR Preview" w:date="2026-01-01T00:00:00Z">
        <w:r>
          <w:rPr>
            <w:rStyle w:val="FunctionTok"/>
          </w:rPr>
          <w:t xml:space="preserve">max</w:t>
        </w:r>
      </w:ins>
      <w:ins w:id="73" w:author="PR Preview" w:date="2026-01-01T00:00:00Z">
        <w:r>
          <w:rPr>
            <w:rStyle w:val="NormalTok"/>
          </w:rPr>
          <w:t xml:space="preserve">(</w:t>
        </w:r>
      </w:ins>
      <w:ins w:id="74" w:author="PR Preview" w:date="2026-01-01T00:00:00Z">
        <w:r>
          <w:rPr>
            <w:rStyle w:val="FunctionTok"/>
          </w:rPr>
          <w:t xml:space="preserve">abs</w:t>
        </w:r>
      </w:ins>
      <w:ins w:id="75" w:author="PR Preview" w:date="2026-01-01T00:00:00Z">
        <w:r>
          <w:rPr>
            <w:rStyle w:val="NormalTok"/>
          </w:rPr>
          <w:t xml:space="preserve">(mtcars_loocv</w:t>
        </w:r>
      </w:ins>
      <w:ins w:id="76" w:author="PR Preview" w:date="2026-01-01T00:00:00Z">
        <w:r>
          <w:rPr>
            <w:rStyle w:val="SpecialCharTok"/>
          </w:rPr>
          <w:t xml:space="preserve">$</w:t>
        </w:r>
      </w:ins>
      <w:ins w:id="77" w:author="PR Preview" w:date="2026-01-01T00:00:00Z">
        <w:r>
          <w:rPr>
            <w:rStyle w:val="NormalTok"/>
          </w:rPr>
          <w:t xml:space="preserve">refitting </w:t>
        </w:r>
      </w:ins>
      <w:ins w:id="78" w:author="PR Preview" w:date="2026-01-01T00:00:00Z">
        <w:r>
          <w:rPr>
            <w:rStyle w:val="SpecialCharTok"/>
          </w:rPr>
          <w:t xml:space="preserve">-</w:t>
        </w:r>
      </w:ins>
      <w:ins w:id="79" w:author="PR Preview" w:date="2026-01-01T00:00:00Z">
        <w:r>
          <w:rPr>
            <w:rStyle w:val="NormalTok"/>
          </w:rPr>
          <w:t xml:space="preserve"> mtcars_loocv</w:t>
        </w:r>
      </w:ins>
      <w:ins w:id="80" w:author="PR Preview" w:date="2026-01-01T00:00:00Z">
        <w:r>
          <w:rPr>
            <w:rStyle w:val="SpecialCharTok"/>
          </w:rPr>
          <w:t xml:space="preserve">$</w:t>
        </w:r>
      </w:ins>
      <w:ins w:id="81" w:author="PR Preview" w:date="2026-01-01T00:00:00Z">
        <w:r>
          <w:rPr>
            <w:rStyle w:val="NormalTok"/>
          </w:rPr>
          <w:t xml:space="preserve">formula))</w:t>
        </w:r>
      </w:ins>
      <w:ins w:id="82" w:author="PR Preview" w:date="2026-01-01T00:00:00Z">
        <w:r>
          <w:br/>
        </w:r>
      </w:ins>
      <w:ins w:id="83" w:author="PR Preview" w:date="2026-01-01T00:00:00Z">
        <w:r>
          <w:rPr>
            <w:rStyle w:val="NormalTok"/>
          </w:rPr>
          <w:t xml:space="preserve">mtcars_best_loocv </w:t>
        </w:r>
      </w:ins>
      <w:ins w:id="84" w:author="PR Preview" w:date="2026-01-01T00:00:00Z">
        <w:r>
          <w:rPr>
            <w:rStyle w:val="OtherTok"/>
          </w:rPr>
          <w:t xml:space="preserve">&lt;-</w:t>
        </w:r>
      </w:ins>
      <w:ins w:id="85" w:author="PR Preview" w:date="2026-01-01T00:00:00Z">
        <w:r>
          <w:br/>
        </w:r>
      </w:ins>
      <w:ins w:id="86" w:author="PR Preview" w:date="2026-01-01T00:00:00Z">
        <w:r>
          <w:rPr>
            <w:rStyle w:val="NormalTok"/>
          </w:rPr>
          <w:t xml:space="preserve">  mtcars_loocv</w:t>
        </w:r>
      </w:ins>
      <w:ins w:id="87" w:author="PR Preview" w:date="2026-01-01T00:00:00Z">
        <w:r>
          <w:rPr>
            <w:rStyle w:val="SpecialCharTok"/>
          </w:rPr>
          <w:t xml:space="preserve">$</w:t>
        </w:r>
      </w:ins>
      <w:ins w:id="88" w:author="PR Preview" w:date="2026-01-01T00:00:00Z">
        <w:r>
          <w:rPr>
            <w:rStyle w:val="NormalTok"/>
          </w:rPr>
          <w:t xml:space="preserve">degree[</w:t>
        </w:r>
      </w:ins>
      <w:ins w:id="89" w:author="PR Preview" w:date="2026-01-01T00:00:00Z">
        <w:r>
          <w:rPr>
            <w:rStyle w:val="FunctionTok"/>
          </w:rPr>
          <w:t xml:space="preserve">which.min</w:t>
        </w:r>
      </w:ins>
      <w:ins w:id="90" w:author="PR Preview" w:date="2026-01-01T00:00:00Z">
        <w:r>
          <w:rPr>
            <w:rStyle w:val="NormalTok"/>
          </w:rPr>
          <w:t xml:space="preserve">(mtcars_loocv</w:t>
        </w:r>
      </w:ins>
      <w:ins w:id="91" w:author="PR Preview" w:date="2026-01-01T00:00:00Z">
        <w:r>
          <w:rPr>
            <w:rStyle w:val="SpecialCharTok"/>
          </w:rPr>
          <w:t xml:space="preserve">$</w:t>
        </w:r>
      </w:ins>
      <w:ins w:id="92" w:author="PR Preview" w:date="2026-01-01T00:00:00Z">
        <w:r>
          <w:rPr>
            <w:rStyle w:val="NormalTok"/>
          </w:rPr>
          <w:t xml:space="preserve">formula)]</w:t>
        </w:r>
      </w:ins>
      <w:ins w:id="93" w:author="PR Preview" w:date="2026-01-01T00:00:00Z">
        <w:r>
          <w:br/>
        </w:r>
      </w:ins>
      <w:ins w:id="94" w:author="PR Preview" w:date="2026-01-01T00:00:00Z">
        <w:r>
          <w:rPr>
            <w:rStyle w:val="FunctionTok"/>
          </w:rPr>
          <w:t xml:space="preserve">c</w:t>
        </w:r>
      </w:ins>
      <w:ins w:id="95" w:author="PR Preview" w:date="2026-01-01T00:00:00Z">
        <w:r>
          <w:rPr>
            <w:rStyle w:val="NormalTok"/>
          </w:rPr>
          <w:t xml:space="preserve">(</w:t>
        </w:r>
      </w:ins>
      <w:ins w:id="96" w:author="PR Preview" w:date="2026-01-01T00:00:00Z">
        <w:r>
          <w:rPr>
            <w:rStyle w:val="AttributeTok"/>
          </w:rPr>
          <w:t xml:space="preserve">max_difference =</w:t>
        </w:r>
      </w:ins>
      <w:ins w:id="97" w:author="PR Preview" w:date="2026-01-01T00:00:00Z">
        <w:r>
          <w:rPr>
            <w:rStyle w:val="NormalTok"/>
          </w:rPr>
          <w:t xml:space="preserve"> loocv_max_diff, </w:t>
        </w:r>
      </w:ins>
      <w:ins w:id="98" w:author="PR Preview" w:date="2026-01-01T00:00:00Z">
        <w:r>
          <w:rPr>
            <w:rStyle w:val="AttributeTok"/>
          </w:rPr>
          <w:t xml:space="preserve">best_degree =</w:t>
        </w:r>
      </w:ins>
      <w:ins w:id="99" w:author="PR Preview" w:date="2026-01-01T00:00:00Z">
        <w:r>
          <w:rPr>
            <w:rStyle w:val="NormalTok"/>
          </w:rPr>
          <w:t xml:space="preserve"> mtcars_best_loocv)</w:t>
        </w:r>
      </w:ins>
      <w:ins w:id="100" w:author="PR Preview" w:date="2026-01-01T00:00:00Z">
        <w:r>
          <w:br/>
        </w:r>
      </w:ins>
      <w:ins w:id="101" w:author="PR Preview" w:date="2026-01-01T00:00:00Z">
        <w:r>
          <w:rPr>
            <w:rStyle w:val="CommentTok"/>
          </w:rPr>
          <w:t xml:space="preserve">#&gt; max_difference    best_degree </w:t>
        </w:r>
      </w:ins>
      <w:ins w:id="102" w:author="PR Preview" w:date="2026-01-01T00:00:00Z">
        <w:r>
          <w:br/>
        </w:r>
      </w:ins>
      <w:ins w:id="103" w:author="PR Preview" w:date="2026-01-01T00:00:00Z">
        <w:r>
          <w:rPr>
            <w:rStyle w:val="CommentTok"/>
          </w:rPr>
          <w:t xml:space="preserve">#&gt;    8.88178e-15    2.00000e+00</w:t>
        </w:r>
      </w:ins>
    </w:p>
    <w:p>
      <w:pPr>
        <w:pStyle w:val="FirstParagraph"/>
      </w:pPr>
      <w:ins w:id="104" w:author="PR Preview" w:date="2026-01-01T00:00:00Z">
        <w:r>
          <w:t xml:space="preserve">The two columns differ by at most 8.9e-15,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which is rounding error.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The single-fit formula needs one fit per model instead of 32.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LOOCV picks degree 2,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and because LOOCV is not random (</w:t>
        </w:r>
      </w:ins>
      <w:hyperlink w:anchor="sol-loocv">
        <w:ins w:id="113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114" w:author="PR Preview" w:date="2026-01-01T00:00:00Z">
        <w:r>
          <w:t xml:space="preserve">),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rerunning it always gives the same choice.</w:t>
        </w:r>
      </w:ins>
    </w:p>
    <w:bookmarkEnd w:id="197"/>
    <w:bookmarkStart w:id="198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8"/>
    <w:bookmarkEnd w:id="199"/>
    <w:bookmarkStart w:id="232" w:name="sec-cv-model-choice"/>
    <w:p>
      <w:pPr>
        <w:pStyle w:val="Heading2"/>
      </w:pPr>
      <w:r>
        <w:t xml:space="preserve">7 Choosing a model by cross-validation</w:t>
      </w:r>
    </w:p>
    <w:bookmarkStart w:id="201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20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0"/>
    </w:p>
    <w:bookmarkEnd w:id="201"/>
    <w:bookmarkStart w:id="203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0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02"/>
    </w:p>
    <w:bookmarkEnd w:id="203"/>
    <w:bookmarkStart w:id="207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7"/>
    <w:bookmarkStart w:id="208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8"/>
    <w:bookmarkStart w:id="211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11"/>
    <w:bookmarkStart w:id="216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1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6"/>
    <w:bookmarkStart w:id="218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8"/>
    <w:bookmarkStart w:id="220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6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6"/>
    <w:bookmarkStart w:id="231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3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31"/>
    <w:bookmarkEnd w:id="232"/>
    <w:bookmarkStart w:id="239" w:name="sec-cv-whole-procedure"/>
    <w:p>
      <w:pPr>
        <w:pStyle w:val="Heading2"/>
      </w:pPr>
      <w:r>
        <w:t xml:space="preserve">8 Cross-validating the whole procedure</w:t>
      </w:r>
    </w:p>
    <w:bookmarkStart w:id="235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5"/>
    <w:bookmarkStart w:id="236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6"/>
    <w:bookmarkStart w:id="238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8"/>
    <w:bookmarkEnd w:id="239"/>
    <w:bookmarkStart w:id="245" w:name="references"/>
    <w:p>
      <w:pPr>
        <w:pStyle w:val="Heading2"/>
      </w:pPr>
      <w:r>
        <w:t xml:space="preserve">References</w:t>
      </w:r>
    </w:p>
    <w:bookmarkStart w:id="244" w:name="refs"/>
    <w:bookmarkStart w:id="2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41"/>
    <w:bookmarkStart w:id="24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3"/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6" Type="http://schemas.openxmlformats.org/officeDocument/2006/relationships/image" Target="media/rId166.png"/><Relationship Id="rId227" Type="http://schemas.openxmlformats.org/officeDocument/2006/relationships/image" Target="media/rId227.png"/><Relationship Id="rId84" Type="http://schemas.openxmlformats.org/officeDocument/2006/relationships/image" Target="media/rId84.png"/><Relationship Id="rId112" Type="http://schemas.openxmlformats.org/officeDocument/2006/relationships/image" Target="media/rId112.png"/><Relationship Id="rId116" Type="http://schemas.openxmlformats.org/officeDocument/2006/relationships/image" Target="media/rId116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187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1" Type="http://schemas.openxmlformats.org/officeDocument/2006/relationships/hyperlink" Target="correlation-regression.qmd#thm-ols-slr-vector" TargetMode="External"/><Relationship Id="rId217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2" Type="http://schemas.openxmlformats.org/officeDocument/2006/relationships/hyperlink" Target="exploratory-descriptive.qmd#def-sample-sd" TargetMode="External"/><Relationship Id="rId237" Type="http://schemas.openxmlformats.org/officeDocument/2006/relationships/hyperlink" Target="exploratory-descriptive.qmd#def-standardization" TargetMode="External"/><Relationship Id="rId240" Type="http://schemas.openxmlformats.org/officeDocument/2006/relationships/hyperlink" Target="https://doi.org/10.1007/978-0-387-84858-7" TargetMode="External"/><Relationship Id="rId242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7" Type="http://schemas.openxmlformats.org/officeDocument/2006/relationships/hyperlink" Target="correlation-regression.qmd#def-ols" TargetMode="External"/><Relationship Id="rId183" Type="http://schemas.openxmlformats.org/officeDocument/2006/relationships/hyperlink" Target="correlation-regression.qmd#def-slr-covariate-vector" TargetMode="External"/><Relationship Id="rId191" Type="http://schemas.openxmlformats.org/officeDocument/2006/relationships/hyperlink" Target="correlation-regression.qmd#thm-ols-slr-vector" TargetMode="External"/><Relationship Id="rId217" Type="http://schemas.openxmlformats.org/officeDocument/2006/relationships/hyperlink" Target="estimation.qmd#def-SE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12" Type="http://schemas.openxmlformats.org/officeDocument/2006/relationships/hyperlink" Target="exploratory-descriptive.qmd#def-sample-sd" TargetMode="External"/><Relationship Id="rId237" Type="http://schemas.openxmlformats.org/officeDocument/2006/relationships/hyperlink" Target="exploratory-descriptive.qmd#def-standardization" TargetMode="External"/><Relationship Id="rId240" Type="http://schemas.openxmlformats.org/officeDocument/2006/relationships/hyperlink" Target="https://doi.org/10.1007/978-0-387-84858-7" TargetMode="External"/><Relationship Id="rId242" Type="http://schemas.openxmlformats.org/officeDocument/2006/relationships/hyperlink" Target="https://doi.org/10.1007/978-1-0716-1418-1" TargetMode="External"/><Relationship Id="rId109" Type="http://schemas.openxmlformats.org/officeDocument/2006/relationships/hyperlink" Target="https://morrison-lab.github.io/lds/chapters/big-ideas.html#def-test-set" TargetMode="External"/><Relationship Id="rId107" Type="http://schemas.openxmlformats.org/officeDocument/2006/relationships/hyperlink" Target="https://morrison-lab.github.io/lds/chapters/big-ideas.html#def-training-set" TargetMode="External"/><Relationship Id="rId108" Type="http://schemas.openxmlformats.org/officeDocument/2006/relationships/hyperlink" Target="https://morrison-lab.github.io/lds/chapters/big-ideas.html#def-validation-set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2026-10-13T22:46:13Z</dcterms:created>
  <dcterms:modified xsi:type="dcterms:W3CDTF">2026-10-13T22:46:13Z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