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2026-10-13 21:28:57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5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3"/>
    <w:bookmarkStart w:id="34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4"/>
    <w:bookmarkEnd w:id="35"/>
    <w:bookmarkStart w:id="42" w:name="sec-fdr"/>
    <w:p>
      <w:pPr>
        <w:pStyle w:val="Heading3"/>
      </w:pPr>
      <w:r>
        <w:t xml:space="preserve">3.3 The false discovery rate</w:t>
      </w:r>
    </w:p>
    <w:bookmarkStart w:id="39" w:name="def-fdr"/>
    <w:p>
      <w:pPr>
        <w:pStyle w:val="FirstParagraph"/>
      </w:pPr>
      <w:r>
        <w:rPr>
          <w:b/>
          <w:bCs/>
        </w:rPr>
        <w:t xml:space="preserve">Definition 3 (False discovery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its expected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0"/>
    <w:bookmarkStart w:id="41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1"/>
    <w:bookmarkEnd w:id="42"/>
    <w:bookmarkStart w:id="47" w:name="sec-valid-p-values"/>
    <w:p>
      <w:pPr>
        <w:pStyle w:val="Heading3"/>
      </w:pPr>
      <w:r>
        <w:t xml:space="preserve">3.4 Valid p-values</w:t>
      </w:r>
    </w:p>
    <w:bookmarkStart w:id="43" w:name="def-valid-p-value"/>
    <w:p>
      <w:pPr>
        <w:pStyle w:val="FirstParagraph"/>
      </w:pPr>
      <w:r>
        <w:rPr>
          <w:b/>
          <w:bCs/>
        </w:rPr>
        <w:t xml:space="preserve">Definition 4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inequality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3"/>
    <w:bookmarkStart w:id="44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4"/>
    <w:bookmarkStart w:id="46" w:name="rem-valid-p-value-discrete"/>
    <w:p>
      <w:pPr>
        <w:pStyle w:val="BodyText"/>
      </w:pPr>
      <w:r>
        <w:rPr>
          <w:i/>
          <w:iCs/>
        </w:rPr>
        <w:t xml:space="preserve">Remark 3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5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6"/>
    <w:bookmarkEnd w:id="47"/>
    <w:bookmarkEnd w:id="48"/>
    <w:bookmarkStart w:id="71" w:name="sec-fwer-control"/>
    <w:p>
      <w:pPr>
        <w:pStyle w:val="Heading2"/>
      </w:pPr>
      <w:r>
        <w:t xml:space="preserve">4 Controlling the family-wise error rate</w:t>
      </w:r>
    </w:p>
    <w:bookmarkStart w:id="61" w:name="sec-bonferroni"/>
    <w:p>
      <w:pPr>
        <w:pStyle w:val="Heading3"/>
      </w:pPr>
      <w:r>
        <w:t xml:space="preserve">4.1 The Bonferroni correction</w:t>
      </w:r>
    </w:p>
    <w:bookmarkStart w:id="51" w:name="def-bonferroni"/>
    <w:p>
      <w:pPr>
        <w:pStyle w:val="FirstParagraph"/>
      </w:pPr>
      <w:r>
        <w:rPr>
          <w:b/>
          <w:bCs/>
        </w:rPr>
        <w:t xml:space="preserve">Definition 5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4"/>
    <w:bookmarkStart w:id="55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6"/>
    <w:bookmarkStart w:id="57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7"/>
    <w:bookmarkStart w:id="58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0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0"/>
    <w:bookmarkEnd w:id="61"/>
    <w:bookmarkStart w:id="70" w:name="sec-holm"/>
    <w:p>
      <w:pPr>
        <w:pStyle w:val="Heading3"/>
      </w:pPr>
      <w:r>
        <w:t xml:space="preserve">4.2 Holm’s step-down procedure</w:t>
      </w:r>
    </w:p>
    <w:bookmarkStart w:id="64" w:name="def-holm"/>
    <w:p>
      <w:pPr>
        <w:pStyle w:val="FirstParagraph"/>
      </w:pPr>
      <w:r>
        <w:rPr>
          <w:b/>
          <w:bCs/>
        </w:rPr>
        <w:t xml:space="preserve">Definition 6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5"/>
    <w:bookmarkStart w:id="66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7"/>
    <w:bookmarkStart w:id="68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69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69"/>
    <w:bookmarkEnd w:id="70"/>
    <w:bookmarkEnd w:id="71"/>
    <w:bookmarkStart w:id="83" w:name="sec-fdr-control"/>
    <w:p>
      <w:pPr>
        <w:pStyle w:val="Heading2"/>
      </w:pPr>
      <w:r>
        <w:t xml:space="preserve">5 Controlling the false discovery rate</w:t>
      </w:r>
    </w:p>
    <w:bookmarkStart w:id="82" w:name="sec-bh"/>
    <w:p>
      <w:pPr>
        <w:pStyle w:val="Heading3"/>
      </w:pPr>
      <w:r>
        <w:t xml:space="preserve">5.1 The Benjamini–Hochberg procedure</w:t>
      </w:r>
    </w:p>
    <w:bookmarkStart w:id="74" w:name="def-bh"/>
    <w:p>
      <w:pPr>
        <w:pStyle w:val="FirstParagraph"/>
      </w:pPr>
      <w:r>
        <w:rPr>
          <w:b/>
          <w:bCs/>
        </w:rPr>
        <w:t xml:space="preserve">Definition 7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r>
        <w:rPr>
          <w:i/>
          <w:iCs/>
        </w:rPr>
        <w:t xml:space="preserve">Remark 4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5"/>
    <w:bookmarkStart w:id="76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6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0"/>
    <w:bookmarkStart w:id="81" w:name="rem-bh-dependence"/>
    <w:p>
      <w:pPr>
        <w:pStyle w:val="BodyText"/>
      </w:pPr>
      <w:r>
        <w:rPr>
          <w:i/>
          <w:iCs/>
        </w:rPr>
        <w:t xml:space="preserve">Remark 5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1"/>
    <w:bookmarkEnd w:id="82"/>
    <w:bookmarkEnd w:id="83"/>
    <w:bookmarkStart w:id="87" w:name="sec-adjusted-p-values"/>
    <w:p>
      <w:pPr>
        <w:pStyle w:val="Heading2"/>
      </w:pPr>
      <w:r>
        <w:t xml:space="preserve">6 Adjusted p-values and q-values</w:t>
      </w:r>
    </w:p>
    <w:bookmarkStart w:id="84" w:name="def-adjusted-p-value"/>
    <w:p>
      <w:pPr>
        <w:pStyle w:val="FirstParagraph"/>
      </w:pPr>
      <w:r>
        <w:rPr>
          <w:b/>
          <w:bCs/>
        </w:rPr>
        <w:t xml:space="preserve">Definition 8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4"/>
    <w:bookmarkStart w:id="85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5"/>
    <w:bookmarkStart w:id="86" w:name="rem-q-value"/>
    <w:p>
      <w:pPr>
        <w:pStyle w:val="BodyText"/>
      </w:pPr>
      <w:r>
        <w:rPr>
          <w:i/>
          <w:iCs/>
        </w:rPr>
        <w:t xml:space="preserve">Remark 6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6"/>
    <w:bookmarkEnd w:id="87"/>
    <w:bookmarkStart w:id="90" w:name="sec-procedure-comparison"/>
    <w:p>
      <w:pPr>
        <w:pStyle w:val="Heading2"/>
      </w:pPr>
      <w:r>
        <w:t xml:space="preserve">7 Comparing the procedures</w:t>
      </w:r>
    </w:p>
    <w:bookmarkStart w:id="88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88"/>
    <w:bookmarkStart w:id="89" w:name="rem-choosing-error-rate"/>
    <w:p>
      <w:pPr>
        <w:pStyle w:val="BodyText"/>
      </w:pPr>
      <w:r>
        <w:rPr>
          <w:i/>
          <w:iCs/>
        </w:rPr>
        <w:t xml:space="preserve">Remark 7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89"/>
    <w:bookmarkEnd w:id="90"/>
    <w:bookmarkStart w:id="10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1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5" w:name="refs"/>
    <w:bookmarkStart w:id="93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2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3"/>
    <w:bookmarkStart w:id="95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4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5"/>
    <w:bookmarkStart w:id="97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6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97"/>
    <w:bookmarkStart w:id="98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8"/>
    <w:bookmarkStart w:id="10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0"/>
    <w:bookmarkStart w:id="102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1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2"/>
    <w:bookmarkStart w:id="104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3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9" Target="https://doi.org/10.1007/978-1-0716-1418-1" TargetMode="External" /><Relationship Type="http://schemas.openxmlformats.org/officeDocument/2006/relationships/hyperlink" Id="rId96" Target="https://doi.org/10.1017/CBO9781316576533" TargetMode="External" /><Relationship Type="http://schemas.openxmlformats.org/officeDocument/2006/relationships/hyperlink" Id="rId101" Target="https://doi.org/10.1038/89044" TargetMode="External" /><Relationship Type="http://schemas.openxmlformats.org/officeDocument/2006/relationships/hyperlink" Id="rId103" Target="https://doi.org/10.1111/1467-9868.00346" TargetMode="External" /><Relationship Type="http://schemas.openxmlformats.org/officeDocument/2006/relationships/hyperlink" Id="rId92" Target="https://doi.org/10.1111/j.2517-6161.1995.tb02031.x" TargetMode="External" /><Relationship Type="http://schemas.openxmlformats.org/officeDocument/2006/relationships/hyperlink" Id="rId94" Target="https://doi.org/10.1214/aos/1013699998" TargetMode="External" /><Relationship Type="http://schemas.openxmlformats.org/officeDocument/2006/relationships/hyperlink" Id="rId91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9" Target="https://doi.org/10.1007/978-1-0716-1418-1" TargetMode="External" /><Relationship Type="http://schemas.openxmlformats.org/officeDocument/2006/relationships/hyperlink" Id="rId96" Target="https://doi.org/10.1017/CBO9781316576533" TargetMode="External" /><Relationship Type="http://schemas.openxmlformats.org/officeDocument/2006/relationships/hyperlink" Id="rId101" Target="https://doi.org/10.1038/89044" TargetMode="External" /><Relationship Type="http://schemas.openxmlformats.org/officeDocument/2006/relationships/hyperlink" Id="rId103" Target="https://doi.org/10.1111/1467-9868.00346" TargetMode="External" /><Relationship Type="http://schemas.openxmlformats.org/officeDocument/2006/relationships/hyperlink" Id="rId92" Target="https://doi.org/10.1111/j.2517-6161.1995.tb02031.x" TargetMode="External" /><Relationship Type="http://schemas.openxmlformats.org/officeDocument/2006/relationships/hyperlink" Id="rId94" Target="https://doi.org/10.1214/aos/1013699998" TargetMode="External" /><Relationship Type="http://schemas.openxmlformats.org/officeDocument/2006/relationships/hyperlink" Id="rId91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2026-10-14T04:48:38Z</dcterms:created>
  <dcterms:modified xsi:type="dcterms:W3CDTF">2026-10-14T04:48:38Z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