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2026-10-12 19:38:44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19:46:04 (PDT)</w:t>
        </w:r>
      </w:ins>
    </w:p>
    <w:bookmarkStart w:id="27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  <w:r>
        <w:t xml:space="preserve"> </w:t>
      </w:r>
      <w:r>
        <w:t xml:space="preserve">Discrete variables include both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def-categorical-var"/>
    <w:p>
      <w:pPr>
        <w:pStyle w:val="FirstParagraph"/>
      </w:pPr>
      <w:r>
        <w:rPr>
          <w:b/>
          <w:bCs/>
        </w:rPr>
        <w:t xml:space="preserve">Definition 6 (Categorical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  <w:r>
        <w:t xml:space="preserve"> </w:t>
      </w:r>
      <w:r>
        <w:t xml:space="preserve">Categorical variables may be</w:t>
      </w:r>
      <w:r>
        <w:t xml:space="preserve"> </w:t>
      </w:r>
      <w:r>
        <w:rPr>
          <w:b/>
          <w:bCs/>
        </w:rPr>
        <w:t xml:space="preserve">nominal</w:t>
      </w:r>
      <w:r>
        <w:t xml:space="preserve"> </w:t>
      </w:r>
      <w:r>
        <w:t xml:space="preserve">(unordered) or</w:t>
      </w:r>
      <w:r>
        <w:t xml:space="preserve"> </w:t>
      </w:r>
      <w:r>
        <w:rPr>
          <w:b/>
          <w:bCs/>
        </w:rPr>
        <w:t xml:space="preserve">ordinal</w:t>
      </w:r>
      <w:r>
        <w:t xml:space="preserve"> </w:t>
      </w:r>
      <w:r>
        <w:t xml:space="preserve">(ordered),</w:t>
      </w:r>
      <w:r>
        <w:t xml:space="preserve"> </w:t>
      </w:r>
      <w:r>
        <w:t xml:space="preserve">and are always discrete.</w:t>
      </w:r>
    </w:p>
    <w:bookmarkEnd w:id="19"/>
    <w:bookmarkStart w:id="20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0"/>
    <w:bookmarkStart w:id="21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1"/>
    <w:bookmarkStart w:id="22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2"/>
    <w:bookmarkStart w:id="23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3"/>
    <w:bookmarkStart w:id="24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4"/>
    <w:bookmarkStart w:id="25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5"/>
    <w:bookmarkStart w:id="26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6"/>
    <w:bookmarkEnd w:id="27"/>
    <w:bookmarkStart w:id="45" w:name="sec-dummy-coding"/>
    <w:p>
      <w:pPr>
        <w:pStyle w:val="Heading2"/>
      </w:pPr>
      <w:r>
        <w:t xml:space="preserve">2 Coding a categorical variable with numbers</w:t>
      </w:r>
    </w:p>
    <w:bookmarkStart w:id="28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28"/>
    <w:bookmarkStart w:id="29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29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1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5"/>
    <w:bookmarkStart w:id="38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8"/>
    <w:bookmarkStart w:id="39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1</w:t>
        </w:r>
      </w:hyperlink>
      <w:r>
        <w:t xml:space="preserve">) is not an indicator variable.</w:t>
      </w:r>
    </w:p>
    <w:bookmarkEnd w:id="39"/>
    <w:bookmarkStart w:id="42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, who call this the corner point parameterization.</w:t>
            </w:r>
          </w:p>
          <w:p/>
        </w:tc>
      </w:tr>
    </w:tbl>
    <w:bookmarkEnd w:id="42"/>
    <w:bookmarkStart w:id="43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3"/>
    <w:bookmarkStart w:id="44" w:name="rem-reference-level-choice"/>
    <w:p>
      <w:pPr>
        <w:pStyle w:val="BodyText"/>
      </w:pPr>
      <w:r>
        <w:rPr>
          <w:i/>
          <w:iCs/>
        </w:rPr>
        <w:t xml:space="preserve">Remark 2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4"/>
    <w:bookmarkEnd w:id="45"/>
    <w:bookmarkStart w:id="52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2"/>
    <w:bookmarkStart w:id="54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3"/>
          <w:p/>
        </w:tc>
      </w:tr>
    </w:tbl>
    <w:bookmarkEnd w:id="54"/>
    <w:bookmarkStart w:id="66" w:name="random-variables"/>
    <w:p>
      <w:pPr>
        <w:pStyle w:val="Heading2"/>
      </w:pPr>
      <w:r>
        <w:t xml:space="preserve">5 Random variables</w:t>
      </w:r>
    </w:p>
    <w:bookmarkStart w:id="58" w:name="sec-binary-vars"/>
    <w:p>
      <w:pPr>
        <w:pStyle w:val="Heading3"/>
      </w:pPr>
      <w:r>
        <w:t xml:space="preserve">5.1 Binary variables</w:t>
      </w:r>
    </w:p>
    <w:bookmarkStart w:id="55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5"/>
    <w:bookmarkStart w:id="56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6"/>
    <w:bookmarkStart w:id="57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7"/>
    <w:bookmarkEnd w:id="58"/>
    <w:bookmarkStart w:id="65" w:name="sec-count-vars"/>
    <w:p>
      <w:pPr>
        <w:pStyle w:val="Heading3"/>
      </w:pPr>
      <w:r>
        <w:t xml:space="preserve">5.2 Count variables</w:t>
      </w:r>
    </w:p>
    <w:bookmarkStart w:id="59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9"/>
    <w:bookmarkStart w:id="60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60"/>
    <w:bookmarkStart w:id="61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61"/>
    <w:bookmarkStart w:id="64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2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3">
        <w:r>
          <w:rPr>
            <w:rStyle w:val="Hyperlink"/>
          </w:rPr>
          <w:t xml:space="preserve">Negative binomial distribution</w:t>
        </w:r>
      </w:hyperlink>
    </w:p>
    <w:bookmarkEnd w:id="64"/>
    <w:bookmarkEnd w:id="65"/>
    <w:bookmarkEnd w:id="66"/>
    <w:bookmarkStart w:id="70" w:name="references"/>
    <w:p>
      <w:pPr>
        <w:pStyle w:val="Heading2"/>
      </w:pPr>
      <w:r>
        <w:t xml:space="preserve">References</w:t>
      </w:r>
    </w:p>
    <w:bookmarkStart w:id="69" w:name="refs"/>
    <w:bookmarkStart w:id="68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7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8"/>
    <w:bookmarkEnd w:id="69"/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46" Type="http://schemas.openxmlformats.org/officeDocument/2006/relationships/image" Target="media/rId46.png"/><Relationship Id="rId67" Type="http://schemas.openxmlformats.org/officeDocument/2006/relationships/hyperlink" Target="https://doi.org/10.1201/9781315182780" TargetMode="External"/><Relationship Id="rId63" Type="http://schemas.openxmlformats.org/officeDocument/2006/relationships/hyperlink" Target="https://morrison-lab.github.io/pds/distributions.html#sec-nb-dist" TargetMode="External"/><Relationship Id="rId62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7" Type="http://schemas.openxmlformats.org/officeDocument/2006/relationships/hyperlink" Target="https://doi.org/10.1201/9781315182780" TargetMode="External"/><Relationship Id="rId63" Type="http://schemas.openxmlformats.org/officeDocument/2006/relationships/hyperlink" Target="https://morrison-lab.github.io/pds/distributions.html#sec-nb-dist" TargetMode="External"/><Relationship Id="rId62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2026-10-13T03:02:04Z</dcterms:created>
  <dcterms:modified xsi:type="dcterms:W3CDTF">2026-10-13T03:02:04Z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19:46:04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