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2026-10-14 23:16:26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7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5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35"/>
    <w:bookmarkStart w:id="36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6"/>
    <w:bookmarkStart w:id="37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7"/>
    <w:bookmarkStart w:id="40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.</w:t>
            </w:r>
          </w:p>
          <w:p/>
        </w:tc>
      </w:tr>
    </w:tbl>
    <w:bookmarkEnd w:id="40"/>
    <w:bookmarkStart w:id="41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41"/>
    <w:bookmarkStart w:id="44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Dobson and Barnett (2018, sec. 2.4)</w:t>
            </w:r>
            <w:r>
              <w:t xml:space="preserve">, who call this the corner point parameterization.</w:t>
            </w:r>
          </w:p>
          <w:p/>
        </w:tc>
      </w:tr>
    </w:tbl>
    <w:bookmarkEnd w:id="44"/>
    <w:bookmarkStart w:id="45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5"/>
    <w:bookmarkStart w:id="46" w:name="rem-reference-level-choice"/>
    <w:p>
      <w:pPr>
        <w:pStyle w:val="BodyText"/>
      </w:pPr>
      <w:r>
        <w:rPr>
          <w:i/>
          <w:iCs/>
        </w:rPr>
        <w:t xml:space="preserve">Remark 4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6"/>
    <w:bookmarkEnd w:id="47"/>
    <w:bookmarkStart w:id="54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1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5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4"/>
    <w:bookmarkStart w:id="56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5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5"/>
          <w:p/>
        </w:tc>
      </w:tr>
    </w:tbl>
    <w:bookmarkEnd w:id="56"/>
    <w:bookmarkStart w:id="68" w:name="random-variables"/>
    <w:p>
      <w:pPr>
        <w:pStyle w:val="Heading2"/>
      </w:pPr>
      <w:r>
        <w:t xml:space="preserve">5 Random variables</w:t>
      </w:r>
    </w:p>
    <w:bookmarkStart w:id="60" w:name="sec-binary-vars"/>
    <w:p>
      <w:pPr>
        <w:pStyle w:val="Heading3"/>
      </w:pPr>
      <w:r>
        <w:t xml:space="preserve">5.1 Binary variables</w:t>
      </w:r>
    </w:p>
    <w:bookmarkStart w:id="57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7"/>
    <w:bookmarkStart w:id="58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8"/>
    <w:bookmarkStart w:id="59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9"/>
    <w:bookmarkEnd w:id="60"/>
    <w:bookmarkStart w:id="67" w:name="sec-count-vars"/>
    <w:p>
      <w:pPr>
        <w:pStyle w:val="Heading3"/>
      </w:pPr>
      <w:r>
        <w:t xml:space="preserve">5.2 Count variables</w:t>
      </w:r>
    </w:p>
    <w:bookmarkStart w:id="61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61"/>
    <w:bookmarkStart w:id="62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62"/>
    <w:bookmarkStart w:id="63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3"/>
    <w:bookmarkStart w:id="66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4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5">
        <w:r>
          <w:rPr>
            <w:rStyle w:val="Hyperlink"/>
          </w:rPr>
          <w:t xml:space="preserve">Negative binomial distribution</w:t>
        </w:r>
      </w:hyperlink>
    </w:p>
    <w:bookmarkEnd w:id="66"/>
    <w:bookmarkEnd w:id="67"/>
    <w:bookmarkEnd w:id="68"/>
    <w:bookmarkStart w:id="72" w:name="references"/>
    <w:p>
      <w:pPr>
        <w:pStyle w:val="Heading2"/>
      </w:pPr>
      <w:r>
        <w:t xml:space="preserve">References</w:t>
      </w:r>
    </w:p>
    <w:bookmarkStart w:id="71" w:name="refs"/>
    <w:bookmarkStart w:id="7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0"/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48" Target="media/rId48.png" /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201/9781315182780" TargetMode="External" /><Relationship Type="http://schemas.openxmlformats.org/officeDocument/2006/relationships/hyperlink" Id="rId65" Target="https://morrison-lab.github.io/pds/distributions.html#sec-nb-dist" TargetMode="External" /><Relationship Type="http://schemas.openxmlformats.org/officeDocument/2006/relationships/hyperlink" Id="rId64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2026-10-15T06:21:20Z</dcterms:created>
  <dcterms:modified xsi:type="dcterms:W3CDTF">2026-10-15T06:21:20Z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23:16:26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