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2026-10-05 23:57:11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28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2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p>
      <w:pPr>
        <w:pStyle w:val="BodyText"/>
      </w:pP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Start w:id="21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1"/>
    <w:p>
      <w:pPr>
        <w:pStyle w:val="BodyText"/>
      </w:pP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2"/>
    <w:bookmarkStart w:id="25" w:name="sec-fisher"/>
    <w:p>
      <w:pPr>
        <w:pStyle w:val="Heading3"/>
      </w:pPr>
      <w:r>
        <w:t xml:space="preserve">2.3 Fisher’s exact test</w:t>
      </w:r>
    </w:p>
    <w:bookmarkStart w:id="23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3"/>
    <w:p>
      <w:pPr>
        <w:pStyle w:val="BodyText"/>
      </w:pP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Start w:id="24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4"/>
    <w:bookmarkEnd w:id="25"/>
    <w:bookmarkStart w:id="27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6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27"/>
    <w:bookmarkEnd w:id="28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9"/>
    <w:bookmarkStart w:id="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2026-10-06T07:06:04Z</dcterms:created>
  <dcterms:modified xsi:type="dcterms:W3CDTF">2026-10-06T07:06:04Z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23:57:11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