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3.png" ContentType="image/png"/>
  <Override PartName="/word/media/rId65.png" ContentType="image/png"/>
  <Override PartName="/word/media/rId71.png" ContentType="image/png"/>
  <Override PartName="/word/media/rId77.png" ContentType="image/png"/>
  <Override PartName="/word/media/rId84.png" ContentType="image/png"/>
  <Override PartName="/word/media/rId97.png" ContentType="image/png"/>
  <Override PartName="/word/media/rId101.png" ContentType="image/png"/>
  <Override PartName="/word/media/rId113.png" ContentType="image/png"/>
  <Override PartName="/word/media/rId117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2026-10-22 12:34:18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2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9" w:name="box-plots"/>
    <w:p>
      <w:pPr>
        <w:pStyle w:val="Heading3"/>
      </w:pPr>
      <w:r>
        <w:t xml:space="preserve">3.3 Box plots</w:t>
      </w:r>
    </w:p>
    <w:bookmarkStart w:id="63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</w:t>
      </w:r>
      <w:r>
        <w:t xml:space="preserve"> </w:t>
      </w:r>
      <w:hyperlink r:id="rId62">
        <w:r>
          <w:rPr>
            <w:rStyle w:val="Hyperlink"/>
          </w:rPr>
          <w:t xml:space="preserve">continuous variable</w:t>
        </w:r>
      </w:hyperlink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3"/>
    <w:bookmarkStart w:id="64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4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8"/>
        </w:tc>
      </w:tr>
    </w:tbl>
    <w:bookmarkEnd w:id="69"/>
    <w:bookmarkStart w:id="75" w:name="bar-charts"/>
    <w:p>
      <w:pPr>
        <w:pStyle w:val="Heading3"/>
      </w:pPr>
      <w:r>
        <w:t xml:space="preserve">3.4 Bar charts</w:t>
      </w:r>
    </w:p>
    <w:bookmarkStart w:id="70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7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4"/>
        </w:tc>
      </w:tr>
    </w:tbl>
    <w:bookmarkEnd w:id="75"/>
    <w:bookmarkStart w:id="81" w:name="normal-quantile-quantile-plots"/>
    <w:p>
      <w:pPr>
        <w:pStyle w:val="Heading3"/>
      </w:pPr>
      <w:r>
        <w:t xml:space="preserve">3.5 Normal quantile-quantile plots</w:t>
      </w:r>
    </w:p>
    <w:bookmarkStart w:id="76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80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1"/>
    <w:bookmarkEnd w:id="82"/>
    <w:bookmarkStart w:id="112" w:name="bivariate-relationships"/>
    <w:p>
      <w:pPr>
        <w:pStyle w:val="Heading2"/>
      </w:pPr>
      <w:r>
        <w:t xml:space="preserve">4 Bivariate relationships</w:t>
      </w:r>
    </w:p>
    <w:bookmarkStart w:id="96" w:name="two-continuous-variables"/>
    <w:p>
      <w:pPr>
        <w:pStyle w:val="Heading3"/>
      </w:pPr>
      <w:r>
        <w:t xml:space="preserve">4.1 Two continuous variables</w:t>
      </w:r>
    </w:p>
    <w:bookmarkStart w:id="83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7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8"/>
    <w:bookmarkStart w:id="90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9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90"/>
    <w:bookmarkStart w:id="91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2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6"/>
    <w:bookmarkStart w:id="106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100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4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5"/>
        </w:tc>
      </w:tr>
    </w:tbl>
    <w:bookmarkEnd w:id="106"/>
    <w:bookmarkStart w:id="111" w:name="two-categorical-variables"/>
    <w:p>
      <w:pPr>
        <w:pStyle w:val="Heading3"/>
      </w:pPr>
      <w:r>
        <w:t xml:space="preserve">4.3 Two categorical variables</w:t>
      </w:r>
    </w:p>
    <w:bookmarkStart w:id="108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</w:t>
      </w:r>
      <w:r>
        <w:t xml:space="preserve"> </w:t>
      </w:r>
      <w:hyperlink r:id="rId107">
        <w:r>
          <w:rPr>
            <w:rStyle w:val="Hyperlink"/>
          </w:rPr>
          <w:t xml:space="preserve">categorical variables</w:t>
        </w:r>
      </w:hyperlink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8"/>
    <w:bookmarkStart w:id="110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9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9"/>
        </w:tc>
      </w:tr>
    </w:tbl>
    <w:bookmarkEnd w:id="110"/>
    <w:bookmarkEnd w:id="111"/>
    <w:bookmarkEnd w:id="112"/>
    <w:bookmarkStart w:id="134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21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6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20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2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21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3" w:name="sec-rescaling"/>
    <w:p>
      <w:pPr>
        <w:pStyle w:val="Heading3"/>
      </w:pPr>
      <w:r>
        <w:t xml:space="preserve">5.1 Rescaling a variable</w:t>
      </w:r>
    </w:p>
    <w:bookmarkStart w:id="122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2"/>
    <w:bookmarkStart w:id="123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3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 (z-scoring, standard scaling))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Standardization is also called</w:t>
      </w:r>
      <w:r>
        <w:t xml:space="preserve"> </w:t>
      </w:r>
      <w:r>
        <w:rPr>
          <w:b/>
          <w:bCs/>
        </w:rPr>
        <w:t xml:space="preserve">z-scoring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 scaling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4"/>
    <w:bookmarkStart w:id="125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5"/>
    <w:bookmarkStart w:id="126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6"/>
    <w:bookmarkStart w:id="127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8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8"/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0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30"/>
    <w:bookmarkStart w:id="131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31"/>
    <w:bookmarkStart w:id="132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2"/>
    <w:bookmarkEnd w:id="133"/>
    <w:bookmarkEnd w:id="134"/>
    <w:bookmarkStart w:id="136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5"/>
        </w:tc>
      </w:tr>
    </w:tbl>
    <w:bookmarkEnd w:id="136"/>
    <w:bookmarkStart w:id="140" w:name="further-reading"/>
    <w:p>
      <w:pPr>
        <w:pStyle w:val="Heading2"/>
      </w:pPr>
      <w:r>
        <w:t xml:space="preserve">7 Further reading</w:t>
      </w:r>
    </w:p>
    <w:p>
      <w:pPr>
        <w:pStyle w:val="FirstParagraph"/>
      </w:pPr>
      <w:hyperlink r:id="rId137">
        <w:r>
          <w:rPr>
            <w:rStyle w:val="Hyperlink"/>
          </w:rPr>
          <w:t xml:space="preserve">Plotting a Binary Outcome</w:t>
        </w:r>
      </w:hyperlink>
      <w:r>
        <w:t xml:space="preserve"> </w:t>
      </w:r>
      <w:r>
        <w:t xml:space="preserve">shows how to plot a 0/1 outcome against a</w:t>
      </w:r>
      <w:r>
        <w:t xml:space="preserve"> </w:t>
      </w:r>
      <w:hyperlink r:id="rId62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feature,</w:t>
      </w:r>
      <w:r>
        <w:t xml:space="preserve"> </w:t>
      </w:r>
      <w:r>
        <w:t xml:space="preserve">where</w:t>
      </w:r>
      <w:r>
        <w:t xml:space="preserve"> </w:t>
      </w:r>
      <w:hyperlink r:id="rId138">
        <w:r>
          <w:rPr>
            <w:rStyle w:val="Hyperlink"/>
          </w:rPr>
          <w:t xml:space="preserve">scatterplot</w:t>
        </w:r>
      </w:hyperlink>
      <w:r>
        <w:t xml:space="preserve"> </w:t>
      </w:r>
      <w:r>
        <w:t xml:space="preserve">dots would pile into two stripes.</w:t>
      </w:r>
      <w:r>
        <w:t xml:space="preserve"> </w:t>
      </w:r>
      <w:r>
        <w:t xml:space="preserve">It draws a rug and two</w:t>
      </w:r>
      <w:r>
        <w:t xml:space="preserve"> </w:t>
      </w:r>
      <w:hyperlink r:id="rId139">
        <w:r>
          <w:rPr>
            <w:rStyle w:val="Hyperlink"/>
          </w:rPr>
          <w:t xml:space="preserve">histograms</w:t>
        </w:r>
      </w:hyperlink>
      <w:r>
        <w:t xml:space="preserve"> </w:t>
      </w:r>
      <w:r>
        <w:t xml:space="preserve">of the WCGS data, in R and Python.</w:t>
      </w:r>
    </w:p>
    <w:bookmarkEnd w:id="140"/>
    <w:bookmarkStart w:id="185" w:name="references"/>
    <w:p>
      <w:pPr>
        <w:pStyle w:val="Heading2"/>
      </w:pPr>
      <w:r>
        <w:t xml:space="preserve">References</w:t>
      </w:r>
    </w:p>
    <w:bookmarkStart w:id="184" w:name="refs"/>
    <w:bookmarkStart w:id="142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41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42"/>
    <w:bookmarkStart w:id="144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43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44"/>
    <w:bookmarkStart w:id="146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https://en.wikipedia.org/wiki/Statistical_population</w:t>
        </w:r>
      </w:hyperlink>
    </w:p>
    <w:bookmarkEnd w:id="146"/>
    <w:bookmarkStart w:id="148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https://en.wikipedia.org/wiki/Simple_random_sample</w:t>
        </w:r>
      </w:hyperlink>
    </w:p>
    <w:bookmarkEnd w:id="148"/>
    <w:bookmarkStart w:id="150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https://en.wikipedia.org/wiki/Median</w:t>
        </w:r>
      </w:hyperlink>
    </w:p>
    <w:bookmarkEnd w:id="150"/>
    <w:bookmarkStart w:id="152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https://en.wikipedia.org/wiki/Variance</w:t>
        </w:r>
      </w:hyperlink>
    </w:p>
    <w:bookmarkEnd w:id="152"/>
    <w:bookmarkStart w:id="154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https://en.wikipedia.org/wiki/Standard_deviation</w:t>
        </w:r>
      </w:hyperlink>
    </w:p>
    <w:bookmarkEnd w:id="154"/>
    <w:bookmarkStart w:id="156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https://en.wikipedia.org/wiki/Quartile</w:t>
        </w:r>
      </w:hyperlink>
    </w:p>
    <w:bookmarkEnd w:id="156"/>
    <w:bookmarkStart w:id="158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https://en.wikipedia.org/wiki/Interquartile_range</w:t>
        </w:r>
      </w:hyperlink>
    </w:p>
    <w:bookmarkEnd w:id="158"/>
    <w:bookmarkStart w:id="159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9"/>
    <w:bookmarkStart w:id="160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0"/>
    <w:bookmarkStart w:id="162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https://en.wikipedia.org/wiki/Histogram</w:t>
        </w:r>
      </w:hyperlink>
    </w:p>
    <w:bookmarkEnd w:id="162"/>
    <w:bookmarkStart w:id="164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https://en.wikipedia.org/wiki/Kernel_density_estimation</w:t>
        </w:r>
      </w:hyperlink>
    </w:p>
    <w:bookmarkEnd w:id="164"/>
    <w:bookmarkStart w:id="166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https://en.wikipedia.org/wiki/Box_plot</w:t>
        </w:r>
      </w:hyperlink>
    </w:p>
    <w:bookmarkEnd w:id="166"/>
    <w:bookmarkStart w:id="168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https://en.wikipedia.org/wiki/Bar_chart</w:t>
        </w:r>
      </w:hyperlink>
    </w:p>
    <w:bookmarkEnd w:id="168"/>
    <w:bookmarkStart w:id="170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https://en.wikipedia.org/wiki/Q%E2%80%93Q_plot</w:t>
        </w:r>
      </w:hyperlink>
    </w:p>
    <w:bookmarkEnd w:id="170"/>
    <w:bookmarkStart w:id="172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https://en.wikipedia.org/wiki/Scatter_plot</w:t>
        </w:r>
      </w:hyperlink>
    </w:p>
    <w:bookmarkEnd w:id="172"/>
    <w:bookmarkStart w:id="174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https://en.wikipedia.org/wiki/Pearson_correlation_coefficient</w:t>
        </w:r>
      </w:hyperlink>
    </w:p>
    <w:bookmarkEnd w:id="174"/>
    <w:bookmarkStart w:id="176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https://en.wikipedia.org/wiki/Contingency_table</w:t>
        </w:r>
      </w:hyperlink>
    </w:p>
    <w:bookmarkEnd w:id="176"/>
    <w:bookmarkStart w:id="178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7">
        <w:r>
          <w:rPr>
            <w:rStyle w:val="Hyperlink"/>
          </w:rPr>
          <w:t xml:space="preserve">https://en.wikipedia.org/wiki/Standard_score</w:t>
        </w:r>
      </w:hyperlink>
    </w:p>
    <w:bookmarkEnd w:id="178"/>
    <w:bookmarkStart w:id="180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9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80"/>
    <w:bookmarkStart w:id="181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81"/>
    <w:bookmarkStart w:id="183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https://en.wikipedia.org/wiki/Feature_scaling</w:t>
        </w:r>
      </w:hyperlink>
    </w:p>
    <w:bookmarkEnd w:id="183"/>
    <w:bookmarkEnd w:id="184"/>
    <w:bookmarkEnd w:id="1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3" Target="media/rId93.png" /><Relationship Type="http://schemas.openxmlformats.org/officeDocument/2006/relationships/image" Id="rId65" Target="media/rId65.png" /><Relationship Type="http://schemas.openxmlformats.org/officeDocument/2006/relationships/image" Id="rId71" Target="media/rId71.png" /><Relationship Type="http://schemas.openxmlformats.org/officeDocument/2006/relationships/image" Id="rId77" Target="media/rId77.png" /><Relationship Type="http://schemas.openxmlformats.org/officeDocument/2006/relationships/image" Id="rId84" Target="media/rId84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9" Target="correlation-regression.qmd#def-population-correlation" TargetMode="External" /><Relationship Type="http://schemas.openxmlformats.org/officeDocument/2006/relationships/hyperlink" Id="rId107" Target="data.qmd#def-categorical-var" TargetMode="External" /><Relationship Type="http://schemas.openxmlformats.org/officeDocument/2006/relationships/hyperlink" Id="rId62" Target="data.qmd#def-continuous-var" TargetMode="External" /><Relationship Type="http://schemas.openxmlformats.org/officeDocument/2006/relationships/hyperlink" Id="rId139" Target="exploratory-descriptive.qmd#def-histogram" TargetMode="External" /><Relationship Type="http://schemas.openxmlformats.org/officeDocument/2006/relationships/hyperlink" Id="rId138" Target="exploratory-descriptive.qmd#def-scatterplot" TargetMode="External" /><Relationship Type="http://schemas.openxmlformats.org/officeDocument/2006/relationships/hyperlink" Id="rId143" Target="https://doi.org/10.1001/jama.1975.03260080034016" TargetMode="External" /><Relationship Type="http://schemas.openxmlformats.org/officeDocument/2006/relationships/hyperlink" Id="rId179" Target="https://doi.org/10.1007/978-1-0716-1418-1" TargetMode="External" /><Relationship Type="http://schemas.openxmlformats.org/officeDocument/2006/relationships/hyperlink" Id="rId141" Target="https://doi.org/10.1007/978-1-4614-1353-0" TargetMode="External" /><Relationship Type="http://schemas.openxmlformats.org/officeDocument/2006/relationships/hyperlink" Id="rId167" Target="https://en.wikipedia.org/wiki/Bar_chart" TargetMode="External" /><Relationship Type="http://schemas.openxmlformats.org/officeDocument/2006/relationships/hyperlink" Id="rId165" Target="https://en.wikipedia.org/wiki/Box_plot" TargetMode="External" /><Relationship Type="http://schemas.openxmlformats.org/officeDocument/2006/relationships/hyperlink" Id="rId175" Target="https://en.wikipedia.org/wiki/Contingency_table" TargetMode="External" /><Relationship Type="http://schemas.openxmlformats.org/officeDocument/2006/relationships/hyperlink" Id="rId182" Target="https://en.wikipedia.org/wiki/Feature_scaling" TargetMode="External" /><Relationship Type="http://schemas.openxmlformats.org/officeDocument/2006/relationships/hyperlink" Id="rId161" Target="https://en.wikipedia.org/wiki/Histogram" TargetMode="External" /><Relationship Type="http://schemas.openxmlformats.org/officeDocument/2006/relationships/hyperlink" Id="rId157" Target="https://en.wikipedia.org/wiki/Interquartile_range" TargetMode="External" /><Relationship Type="http://schemas.openxmlformats.org/officeDocument/2006/relationships/hyperlink" Id="rId163" Target="https://en.wikipedia.org/wiki/Kernel_density_estimation" TargetMode="External" /><Relationship Type="http://schemas.openxmlformats.org/officeDocument/2006/relationships/hyperlink" Id="rId149" Target="https://en.wikipedia.org/wiki/Median" TargetMode="External" /><Relationship Type="http://schemas.openxmlformats.org/officeDocument/2006/relationships/hyperlink" Id="rId173" Target="https://en.wikipedia.org/wiki/Pearson_correlation_coefficient" TargetMode="External" /><Relationship Type="http://schemas.openxmlformats.org/officeDocument/2006/relationships/hyperlink" Id="rId169" Target="https://en.wikipedia.org/wiki/Q%E2%80%93Q_plot" TargetMode="External" /><Relationship Type="http://schemas.openxmlformats.org/officeDocument/2006/relationships/hyperlink" Id="rId155" Target="https://en.wikipedia.org/wiki/Quartile" TargetMode="External" /><Relationship Type="http://schemas.openxmlformats.org/officeDocument/2006/relationships/hyperlink" Id="rId171" Target="https://en.wikipedia.org/wiki/Scatter_plot" TargetMode="External" /><Relationship Type="http://schemas.openxmlformats.org/officeDocument/2006/relationships/hyperlink" Id="rId147" Target="https://en.wikipedia.org/wiki/Simple_random_sample" TargetMode="External" /><Relationship Type="http://schemas.openxmlformats.org/officeDocument/2006/relationships/hyperlink" Id="rId153" Target="https://en.wikipedia.org/wiki/Standard_deviation" TargetMode="External" /><Relationship Type="http://schemas.openxmlformats.org/officeDocument/2006/relationships/hyperlink" Id="rId177" Target="https://en.wikipedia.org/wiki/Standard_score" TargetMode="External" /><Relationship Type="http://schemas.openxmlformats.org/officeDocument/2006/relationships/hyperlink" Id="rId145" Target="https://en.wikipedia.org/wiki/Statistical_population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151" Target="https://en.wikipedia.org/wiki/Variance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137" Target="https://morrison-lab.github.io/vds/chapters/binary-outcomes.html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2026-10-22T19:52:26Z</dcterms:created>
  <dcterms:modified xsi:type="dcterms:W3CDTF">2026-10-22T19:52:26Z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12:34:18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