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2026-10-17 03:00:25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03:08:38 (PDT)</w:t>
        </w:r>
      </w:ins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(2019, sec. 6.1, pp. 233–244)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(2007, secs. 10.4–10.5, pp. 392–401)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(2019, sec. 6.2, pp. 245–255)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(2007, sec. 10.2.3, pp. 385–388)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10.3, pp. 389–391)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10.6, pp. 402–403)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(2007, sec. 10.7, pp. 404–406)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bookmarkEnd w:id="122"/>
    <w:bookmarkStart w:id="123" w:name="rem-source-standardiza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(2021, sec. 4.7.6, p. 183)</w:t>
      </w:r>
      <w:r>
        <w:t xml:space="preserve">.</w:t>
      </w:r>
      <w:r>
        <w:t xml:space="preserve"> </w:t>
      </w:r>
      <w:r>
        <w:t xml:space="preserve">Géron (2017, ch. 2)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(2021)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(2021, sec. 4.7.6, p. 183)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(2017, ch. 2)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45" w:name="references"/>
    <w:p>
      <w:pPr>
        <w:pStyle w:val="Heading2"/>
      </w:pPr>
      <w:r>
        <w:t xml:space="preserve">References</w:t>
      </w:r>
    </w:p>
    <w:bookmarkStart w:id="144" w:name="refs"/>
    <w:bookmarkStart w:id="135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35"/>
    <w:bookmarkStart w:id="13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6"/>
    <w:bookmarkStart w:id="13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8"/>
    <w:bookmarkStart w:id="13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39"/>
    <w:bookmarkStart w:id="141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0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1"/>
    <w:bookmarkStart w:id="14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3"/>
    <w:bookmarkEnd w:id="144"/>
    <w:bookmarkEnd w:id="1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2" Type="http://schemas.openxmlformats.org/officeDocument/2006/relationships/image" Target="media/rId92.png"/><Relationship Id="rId64" Type="http://schemas.openxmlformats.org/officeDocument/2006/relationships/image" Target="media/rId64.png"/><Relationship Id="rId70" Type="http://schemas.openxmlformats.org/officeDocument/2006/relationships/image" Target="media/rId70.png"/><Relationship Id="rId76" Type="http://schemas.openxmlformats.org/officeDocument/2006/relationships/image" Target="media/rId76.png"/><Relationship Id="rId83" Type="http://schemas.openxmlformats.org/officeDocument/2006/relationships/image" Target="media/rId83.png"/><Relationship Id="rId96" Type="http://schemas.openxmlformats.org/officeDocument/2006/relationships/image" Target="media/rId96.png"/><Relationship Id="rId100" Type="http://schemas.openxmlformats.org/officeDocument/2006/relationships/image" Target="media/rId100.png"/><Relationship Id="rId111" Type="http://schemas.openxmlformats.org/officeDocument/2006/relationships/image" Target="media/rId111.png"/><Relationship Id="rId115" Type="http://schemas.openxmlformats.org/officeDocument/2006/relationships/image" Target="media/rId115.png"/><Relationship Id="rId51" Type="http://schemas.openxmlformats.org/officeDocument/2006/relationships/image" Target="media/rId51.png"/><Relationship Id="rId57" Type="http://schemas.openxmlformats.org/officeDocument/2006/relationships/image" Target="media/rId57.png"/><Relationship Id="rId88" Type="http://schemas.openxmlformats.org/officeDocument/2006/relationships/hyperlink" Target="correlation-regression.qmd#def-population-correlation" TargetMode="External"/><Relationship Id="rId140" Type="http://schemas.openxmlformats.org/officeDocument/2006/relationships/hyperlink" Target="https://doi.org/10.1001/jama.1975.03260080034016" TargetMode="External"/><Relationship Id="rId137" Type="http://schemas.openxmlformats.org/officeDocument/2006/relationships/hyperlink" Target="https://doi.org/10.1007/978-1-0716-1418-1" TargetMode="External"/><Relationship Id="rId142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88" Type="http://schemas.openxmlformats.org/officeDocument/2006/relationships/hyperlink" Target="correlation-regression.qmd#def-population-correlation" TargetMode="External"/><Relationship Id="rId140" Type="http://schemas.openxmlformats.org/officeDocument/2006/relationships/hyperlink" Target="https://doi.org/10.1001/jama.1975.03260080034016" TargetMode="External"/><Relationship Id="rId137" Type="http://schemas.openxmlformats.org/officeDocument/2006/relationships/hyperlink" Target="https://doi.org/10.1007/978-1-0716-1418-1" TargetMode="External"/><Relationship Id="rId142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2026-10-17T10:17:46Z</dcterms:created>
  <dcterms:modified xsi:type="dcterms:W3CDTF">2026-10-17T10:17:46Z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03:08:38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