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r>
        <w:t xml:space="preserve">Last modified: 2026-10-17 03:08:38 (PDT)</w:t>
      </w:r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(2005)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"/>
    <w:bookmarkStart w:id="17" w:name="exm-exchangeable"/>
    <w:p>
      <w:pPr>
        <w:pStyle w:val="FirstParagraph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(2019, sec. 8.5, pp. 392–402)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(2007, sec. 11.2.3, pp. 435–442)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(2007, sec. 11.4.6, p. 456)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43" w:name="exm-monte-carlo-p-value"/>
    <w:p>
      <w:pPr>
        <w:pStyle w:val="FirstParagraph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(2010)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(2019, sec. 7.7, pp. 353–360)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3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 (2005)</w:t>
      </w:r>
      <w:r>
        <w:t xml:space="preserve"> </w:t>
      </w:r>
      <w:r>
        <w:t xml:space="preserve">is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 (2010)</w:t>
      </w:r>
      <w:r>
        <w:t xml:space="preserve"> </w:t>
      </w:r>
      <w:r>
        <w:t xml:space="preserve">explains why Monte Carlo permutation p-values need the added 1.</w:t>
      </w:r>
    </w:p>
    <w:p>
      <w:pPr>
        <w:pStyle w:val="Compact"/>
        <w:numPr>
          <w:ilvl w:val="0"/>
          <w:numId w:val="1002"/>
        </w:numPr>
      </w:pPr>
      <w:r>
        <w:t xml:space="preserve">Chapter 12 of the</w:t>
      </w:r>
      <w:r>
        <w:t xml:space="preserve"> </w:t>
      </w:r>
      <w:hyperlink r:id="rId52">
        <w:r>
          <w:rPr>
            <w:rStyle w:val="Hyperlink"/>
            <w:i/>
            <w:iCs/>
          </w:rPr>
          <w:t xml:space="preserve">Computational and Inferential Thinking</w:t>
        </w:r>
      </w:hyperlink>
      <w:r>
        <w:t xml:space="preserve"> </w:t>
      </w:r>
      <w:r>
        <w:t xml:space="preserve">textbook for UC Berkeley’s Data 8 introduces permutation tests through plain-language A/B testing examples.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applies permutation and other resampling methods to multiple testing.</w:t>
      </w:r>
    </w:p>
    <w:bookmarkEnd w:id="53"/>
    <w:bookmarkStart w:id="65" w:name="references"/>
    <w:p>
      <w:pPr>
        <w:pStyle w:val="Heading2"/>
      </w:pPr>
      <w:r>
        <w:t xml:space="preserve">References</w:t>
      </w:r>
    </w:p>
    <w:bookmarkStart w:id="64" w:name="refs"/>
    <w:bookmarkStart w:id="55" w:name="ref-good2005permutation"/>
    <w:p>
      <w:pPr>
        <w:pStyle w:val="Bibliography"/>
      </w:pPr>
      <w:r>
        <w:t xml:space="preserve">Good, Phillip I. 2005.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. 3rd ed. Springer.</w:t>
      </w:r>
      <w:r>
        <w:t xml:space="preserve"> </w:t>
      </w:r>
      <w:hyperlink r:id="rId54">
        <w:r>
          <w:rPr>
            <w:rStyle w:val="Hyperlink"/>
          </w:rPr>
          <w:t xml:space="preserve">https://doi.org/10.1007/b138696</w:t>
        </w:r>
      </w:hyperlink>
      <w:r>
        <w:t xml:space="preserve">.</w:t>
      </w:r>
    </w:p>
    <w:bookmarkEnd w:id="55"/>
    <w:bookmarkStart w:id="56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6"/>
    <w:bookmarkStart w:id="58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57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58"/>
    <w:bookmarkStart w:id="60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59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60"/>
    <w:bookmarkStart w:id="62" w:name="ref-phipson2010permutation"/>
    <w:p>
      <w:pPr>
        <w:pStyle w:val="Bibliography"/>
      </w:pPr>
      <w:r>
        <w:t xml:space="preserve">Phipson, Belinda, and Gordon K. Smyth. 2010.</w:t>
      </w:r>
      <w:r>
        <w:t xml:space="preserve"> </w:t>
      </w:r>
      <w:r>
        <w:t xml:space="preserve">“Permutation p-Values Should Never Be Zero: Calculating Exact p-Values When Permutations Are Randomly Drawn.”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 </w:t>
      </w:r>
      <w:r>
        <w:t xml:space="preserve">9 (1).</w:t>
      </w:r>
      <w:r>
        <w:t xml:space="preserve"> </w:t>
      </w:r>
      <w:hyperlink r:id="rId61">
        <w:r>
          <w:rPr>
            <w:rStyle w:val="Hyperlink"/>
          </w:rPr>
          <w:t xml:space="preserve">https://doi.org/10.2202/1544-6115.1585</w:t>
        </w:r>
      </w:hyperlink>
      <w:r>
        <w:t xml:space="preserve">.</w:t>
      </w:r>
    </w:p>
    <w:bookmarkEnd w:id="62"/>
    <w:bookmarkStart w:id="63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7" Target="https://doi.org/10.1007/978-1-0716-1418-1" TargetMode="External" /><Relationship Type="http://schemas.openxmlformats.org/officeDocument/2006/relationships/hyperlink" Id="rId54" Target="https://doi.org/10.1007/b138696" TargetMode="External" /><Relationship Type="http://schemas.openxmlformats.org/officeDocument/2006/relationships/hyperlink" Id="rId59" Target="https://doi.org/10.1038/89044" TargetMode="External" /><Relationship Type="http://schemas.openxmlformats.org/officeDocument/2006/relationships/hyperlink" Id="rId61" Target="https://doi.org/10.2202/1544-6115.1585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7" Target="https://doi.org/10.1007/978-1-0716-1418-1" TargetMode="External" /><Relationship Type="http://schemas.openxmlformats.org/officeDocument/2006/relationships/hyperlink" Id="rId54" Target="https://doi.org/10.1007/b138696" TargetMode="External" /><Relationship Type="http://schemas.openxmlformats.org/officeDocument/2006/relationships/hyperlink" Id="rId59" Target="https://doi.org/10.1038/89044" TargetMode="External" /><Relationship Type="http://schemas.openxmlformats.org/officeDocument/2006/relationships/hyperlink" Id="rId61" Target="https://doi.org/10.2202/1544-6115.1585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2026-10-17T10:22:49Z</dcterms:created>
  <dcterms:modified xsi:type="dcterms:W3CDTF">2026-10-17T10:22:49Z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03:08:38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