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88.png" ContentType="image/png"/>
  <Override PartName="/word/media/rId204.png" ContentType="image/png"/>
  <Override PartName="/word/media/rId210.png" ContentType="image/png"/>
  <Override PartName="/word/media/rId222.png" ContentType="image/png"/>
  <Override PartName="/word/media/rId226.png" ContentType="image/png"/>
  <Override PartName="/word/media/rId230.png" ContentType="image/png"/>
  <Override PartName="/word/media/rId234.png" ContentType="image/png"/>
  <Override PartName="/word/media/rId239.png" ContentType="image/png"/>
  <Override PartName="/word/media/rId258.png" ContentType="image/png"/>
  <Override PartName="/word/media/rId263.png" ContentType="image/png"/>
  <Override PartName="/word/media/rId268.png" ContentType="image/png"/>
  <Override PartName="/word/media/rId272.png" ContentType="image/png"/>
  <Override PartName="/word/media/rId277.png" ContentType="image/png"/>
  <Override PartName="/word/media/rId281.png" ContentType="image/png"/>
  <Override PartName="/word/media/rId289.png" ContentType="image/png"/>
  <Override PartName="/word/media/rId295.png" ContentType="image/png"/>
  <Override PartName="/word/media/rId134.png" ContentType="image/png"/>
  <Override PartName="/word/media/rId138.png" ContentType="image/png"/>
  <Override PartName="/word/media/rId161.png" ContentType="image/png"/>
  <Override PartName="/word/media/rId169.png" ContentType="image/png"/>
  <Override PartName="/word/media/rId17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r>
        <w:t xml:space="preserve">Last modified: 2026-10-08 11:58:11 (PDT)</w:t>
      </w:r>
    </w:p>
    <w:bookmarkStart w:id="131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(Dobson and Barnett 2018, chaps. 1–5)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(McLachlan and Krishnan 2007)</w:t>
      </w:r>
      <w:r>
        <w:t xml:space="preserve"> </w:t>
      </w:r>
      <w:r>
        <w:t xml:space="preserve">and</w:t>
      </w:r>
      <w:r>
        <w:t xml:space="preserve"> </w:t>
      </w:r>
      <w:r>
        <w:t xml:space="preserve">(Casella and Berger 2002)</w:t>
      </w:r>
      <w:r>
        <w:t xml:space="preserve">.</w:t>
      </w:r>
    </w:p>
    <w:bookmarkStart w:id="26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0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π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t>x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0"/>
    <w:bookmarkStart w:id="11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a dataset with corresponding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componentwise)</m:t>
              </m:r>
            </m:e>
          </m:eqArr>
        </m:oMath>
      </m:oMathPara>
    </w:p>
    <w:bookmarkEnd w:id="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Sources write the likelihood function in several ways,</w:t>
            </w:r>
            <w:r>
              <w:t xml:space="preserve"> </w:t>
            </w:r>
            <w:r>
              <w:t xml:space="preserve">all meaning the same function: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implicit,</w:t>
            </w:r>
            <w:r>
              <w:t xml:space="preserve"> </w:t>
            </w:r>
            <w:r>
              <w:t xml:space="preserve">to emphasize that the likelihood is a function of the parameters,</w:t>
            </w:r>
            <w:r>
              <w:t xml:space="preserve"> </w:t>
            </w:r>
            <w:r>
              <w:t xml:space="preserve">with the data held fixed at their observed values.</w:t>
            </w:r>
          </w:p>
          <w:p/>
        </w:tc>
      </w:tr>
    </w:tbl>
    <w:bookmarkStart w:id="16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6"/>
    <w:bookmarkStart w:id="17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7"/>
    <w:bookmarkStart w:id="19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18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8"/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def-lik-factor"/>
    <w:p>
      <w:pPr>
        <w:pStyle w:val="BodyText"/>
      </w:pPr>
      <w:r>
        <w:rPr>
          <w:b/>
          <w:bCs/>
        </w:rPr>
        <w:t xml:space="preserve">Definition 3 (Likelihood components)</w:t>
      </w:r>
      <w:r>
        <w:t xml:space="preserve"> </w:t>
      </w:r>
      <w:r>
        <w:t xml:space="preserve">For a dataset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0"/>
    <w:bookmarkStart w:id="21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1"/>
    <w:bookmarkStart w:id="22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2"/>
    <w:bookmarkStart w:id="23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24" w:name="exr-bernoulli-likelihood-one-group"/>
    <w:p>
      <w:pPr>
        <w:pStyle w:val="BodyText"/>
      </w:pPr>
      <w:r>
        <w:rPr>
          <w:b/>
          <w:bCs/>
        </w:rPr>
        <w:t xml:space="preserve">Exercise 3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24"/>
    <w:bookmarkStart w:id="25" w:name="sol-bernoulli-likelihood-one-group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r>
                            <m:t>π</m:t>
                          </m:r>
                        </m:e>
                        <m:sup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powers of a common base)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 in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5"/>
    <w:bookmarkEnd w:id="26"/>
    <w:bookmarkStart w:id="30" w:name="the-maximum-likelihood-estimate"/>
    <w:p>
      <w:pPr>
        <w:pStyle w:val="Heading3"/>
      </w:pPr>
      <w:r>
        <w:t xml:space="preserve">1.2 The maximum likelihood estimate</w:t>
      </w:r>
    </w:p>
    <w:bookmarkStart w:id="28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 likelihood:</w:t>
      </w:r>
    </w:p>
    <w:p>
      <w:pPr>
        <w:pStyle w:val="BodyText"/>
      </w:pPr>
      <w:bookmarkStart w:id="27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29" w:name="exm-mle-bernoulli"/>
    <w:p>
      <w:pPr>
        <w:pStyle w:val="FirstParagraph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9"/>
    <w:bookmarkEnd w:id="30"/>
    <w:bookmarkStart w:id="32" w:name="finding-the-maximum-of-a-function"/>
    <w:p>
      <w:pPr>
        <w:pStyle w:val="Heading3"/>
      </w:pPr>
      <w:r>
        <w:t xml:space="preserve">1.3 Finding the maximum of a function</w:t>
      </w:r>
    </w:p>
    <w:bookmarkStart w:id="31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input)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input)</m:t>
              </m:r>
            </m:e>
          </m:eqArr>
        </m:oMath>
      </m:oMathPara>
    </w:p>
    <w:bookmarkEnd w:id="31"/>
    <w:p>
      <w:pPr>
        <w:pStyle w:val="FirstParagraph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2"/>
    <w:bookmarkStart w:id="35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3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3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4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5"/>
    <w:bookmarkStart w:id="52" w:name="the-log-likelihood-function"/>
    <w:p>
      <w:pPr>
        <w:pStyle w:val="Heading3"/>
      </w:pPr>
      <w:r>
        <w:t xml:space="preserve">1.5 The log-likelihood function</w:t>
      </w:r>
    </w:p>
    <w:bookmarkStart w:id="37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36" w:name="eq-def-loglik"/>
      <m:oMathPara>
        <m:oMathParaPr>
          <m:jc m:val="center"/>
        </m:oMathParaPr>
        <m:oMath>
          <m:r>
            <m:t>ℓ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|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6"/>
    </w:p>
    <w:bookmarkEnd w:id="37"/>
    <w:bookmarkStart w:id="38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38"/>
    <w:bookmarkStart w:id="39" w:name="exr-mle-use-log"/>
    <w:p>
      <w:pPr>
        <w:pStyle w:val="BodyText"/>
      </w:pPr>
      <w:r>
        <w:rPr>
          <w:b/>
          <w:bCs/>
        </w:rPr>
        <w:t xml:space="preserve">Exercise 4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Show that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39"/>
    <w:bookmarkStart w:id="40" w:name="sol-mle-use-log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</w:p>
    <w:bookmarkEnd w:id="40"/>
    <w:bookmarkStart w:id="41" w:name="thm-mle-use-log"/>
    <w:p>
      <w:pPr>
        <w:pStyle w:val="BodyText"/>
      </w:pPr>
      <w:r>
        <w:rPr>
          <w:b/>
          <w:bCs/>
        </w:rPr>
        <w:t xml:space="preserve">Theorem 3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2" w:name="exr-loglik-iid"/>
    <w:p>
      <w:pPr>
        <w:pStyle w:val="BodyText"/>
      </w:pPr>
      <w:r>
        <w:rPr>
          <w:b/>
          <w:bCs/>
        </w:rPr>
        <w:t xml:space="preserve">Exercise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2"/>
    <w:bookmarkStart w:id="43" w:name="sol-log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3"/>
    <w:bookmarkStart w:id="45" w:name="thm-loglik-iid"/>
    <w:p>
      <w:pPr>
        <w:pStyle w:val="BodyText"/>
      </w:pPr>
      <w:r>
        <w:rPr>
          <w:b/>
          <w:bCs/>
        </w:rPr>
        <w:t xml:space="preserve">Theorem 4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4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4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46" w:name="exr-deriv-llik-iid"/>
    <w:p>
      <w:pPr>
        <w:pStyle w:val="BodyText"/>
      </w:pPr>
      <w:r>
        <w:rPr>
          <w:b/>
          <w:bCs/>
        </w:rPr>
        <w:t xml:space="preserve">Exercise 6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46"/>
    <w:bookmarkStart w:id="47" w:name="sol-deriv-llik-ii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47"/>
    <w:bookmarkStart w:id="49" w:name="thm-deriv-llik-iid"/>
    <w:p>
      <w:pPr>
        <w:pStyle w:val="BodyText"/>
      </w:pPr>
      <w:r>
        <w:rPr>
          <w:b/>
          <w:bCs/>
        </w:rPr>
        <w:t xml:space="preserve">Theorem 5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48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48"/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50" w:name="exr-bernoulli-loglik-one-group"/>
    <w:p>
      <w:pPr>
        <w:pStyle w:val="BodyText"/>
      </w:pPr>
      <w:r>
        <w:rPr>
          <w:b/>
          <w:bCs/>
        </w:rPr>
        <w:t xml:space="preserve">Exercise 7 (Log-likelihood of binary outcomes with one event probability)</w:t>
      </w:r>
      <w:r>
        <w:t xml:space="preserve"> </w:t>
      </w:r>
      <w:r>
        <w:t xml:space="preserve">Write the log-likelihood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.</w:t>
      </w:r>
    </w:p>
    <w:bookmarkEnd w:id="50"/>
    <w:bookmarkStart w:id="51" w:name="sol-bernoulli-loglik-one-group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Starting from the likelihood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logit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1"/>
    <w:bookmarkEnd w:id="52"/>
    <w:bookmarkStart w:id="68" w:name="the-score-function"/>
    <w:p>
      <w:pPr>
        <w:pStyle w:val="Heading3"/>
      </w:pPr>
      <w:r>
        <w:t xml:space="preserve">1.6 The score function</w:t>
      </w:r>
    </w:p>
    <w:bookmarkStart w:id="54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3" w:name="eq-def-score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53"/>
    </w:p>
    <w:bookmarkEnd w:id="54"/>
    <w:bookmarkStart w:id="55" w:name="rem-scor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which keeps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free for other uses</w:t>
      </w:r>
      <w:r>
        <w:t xml:space="preserve"> </w:t>
      </w:r>
      <w:r>
        <w:t xml:space="preserve">and needs no extra symbol to memorize.</w:t>
      </w:r>
    </w:p>
    <w:bookmarkEnd w:id="55"/>
    <w:bookmarkStart w:id="56" w:name="exr-derive-bernoulli-score"/>
    <w:p>
      <w:pPr>
        <w:pStyle w:val="BodyText"/>
      </w:pPr>
      <w:r>
        <w:rPr>
          <w:b/>
          <w:bCs/>
        </w:rPr>
        <w:t xml:space="preserve">Exercise 8 (Score function of a Bernoulli variable)</w:t>
      </w:r>
      <w:r>
        <w:t xml:space="preserve"> </w:t>
      </w:r>
      <w:r>
        <w:t xml:space="preserve">Derive the score function for a single Bernoulli random variable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 log-likelihood of</w:t>
      </w:r>
      <w:r>
        <w:t xml:space="preserve"> </w:t>
      </w:r>
      <w:r>
        <w:t xml:space="preserve">a single Bernoulli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 event probability parameter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Simplify as much as possible.</w:t>
      </w:r>
    </w:p>
    <w:bookmarkEnd w:id="56"/>
    <w:bookmarkStart w:id="57" w:name="sol-derive-bernoulli-scor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x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7"/>
    <w:bookmarkStart w:id="58" w:name="exr-pois-score-fn"/>
    <w:p>
      <w:pPr>
        <w:pStyle w:val="FirstParagraph"/>
      </w:pPr>
      <w:r>
        <w:rPr>
          <w:b/>
          <w:bCs/>
        </w:rPr>
        <w:t xml:space="preserve">Exercise 9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58"/>
    <w:bookmarkStart w:id="59" w:name="sol-pois-score-f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9"/>
    <w:bookmarkStart w:id="60" w:name="exr-gauss-score-fn"/>
    <w:p>
      <w:pPr>
        <w:pStyle w:val="FirstParagraph"/>
      </w:pPr>
      <w:r>
        <w:rPr>
          <w:b/>
          <w:bCs/>
        </w:rPr>
        <w:t xml:space="preserve">Exercise 10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0"/>
    <w:bookmarkStart w:id="61" w:name="sol-gauss-score-fn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1"/>
    <w:bookmarkStart w:id="62" w:name="exr-exp-score-fn"/>
    <w:p>
      <w:pPr>
        <w:pStyle w:val="FirstParagraph"/>
      </w:pPr>
      <w:r>
        <w:rPr>
          <w:b/>
          <w:bCs/>
        </w:rPr>
        <w:t xml:space="preserve">Exercise 11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62"/>
    <w:bookmarkStart w:id="63" w:name="sol-exp-score-f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/</m:t>
            </m:r>
            <m:r>
              <m:t>μ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3"/>
    <w:p>
      <w:pPr>
        <w:pStyle w:val="FirstParagraph"/>
      </w:pPr>
      <w:r>
        <w:t xml:space="preserve">In all four examples</w:t>
      </w:r>
      <w:r>
        <w:t xml:space="preserve"> </w:t>
      </w:r>
      <w:r>
        <w:t xml:space="preserve">(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w:hyperlink w:anchor="exr-gauss-score-fn">
        <w:r>
          <w:rPr>
            <w:rStyle w:val="Hyperlink"/>
          </w:rPr>
          <w:t xml:space="preserve">Exercise 10</w:t>
        </w:r>
      </w:hyperlink>
      <w:r>
        <w:t xml:space="preserve">, and</w:t>
      </w:r>
      <w:r>
        <w:t xml:space="preserve"> </w:t>
      </w:r>
      <w:hyperlink w:anchor="exr-exp-score-fn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65" w:name="rem-score-natural-exponential-family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64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(Hogg et al. 2019, sec. 6.7; Dobson and Barnett 2018, chap. 3)</w:t>
      </w:r>
      <w:r>
        <w:t xml:space="preserve">.</w:t>
      </w:r>
    </w:p>
    <w:bookmarkEnd w:id="65"/>
    <w:bookmarkStart w:id="66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(also called the estimating equation)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</m:oMath>
      </m:oMathPara>
    </w:p>
    <w:bookmarkEnd w:id="66"/>
    <w:bookmarkStart w:id="67" w:name="exm-score-equation"/>
    <w:p>
      <w:pPr>
        <w:pStyle w:val="FirstParagraph"/>
      </w:pPr>
      <w:r>
        <w:rPr>
          <w:b/>
          <w:bCs/>
        </w:rPr>
        <w:t xml:space="preserve">Example 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67"/>
    <w:bookmarkEnd w:id="68"/>
    <w:bookmarkStart w:id="96" w:name="information-matrices"/>
    <w:p>
      <w:pPr>
        <w:pStyle w:val="Heading3"/>
      </w:pPr>
      <w:r>
        <w:t xml:space="preserve">1.7 Information matrices</w:t>
      </w:r>
    </w:p>
    <w:bookmarkStart w:id="70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69" w:name="eq-def-hess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69"/>
    </w:p>
    <w:bookmarkEnd w:id="70"/>
    <w:p>
      <w:pPr>
        <w:pStyle w:val="FirstParagraph"/>
      </w:pPr>
      <w:r>
        <w:t xml:space="preserve">The Hessian is named after the mathematician</w:t>
      </w:r>
      <w:r>
        <w:t xml:space="preserve"> </w:t>
      </w:r>
      <w:hyperlink r:id="rId71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72" w:name="exr-hessian-elements"/>
    <w:p>
      <w:pPr>
        <w:pStyle w:val="BodyText"/>
      </w:pPr>
      <w:r>
        <w:rPr>
          <w:b/>
          <w:bCs/>
        </w:rPr>
        <w:t xml:space="preserve">Exercise 12 (Entries of the Hessian)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72"/>
    <w:bookmarkStart w:id="73" w:name="sol-hessian-element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73"/>
    <w:bookmarkStart w:id="75" w:name="thm-hessian-elements"/>
    <w:p>
      <w:pPr>
        <w:pStyle w:val="BodyText"/>
      </w:pPr>
      <w:r>
        <w:rPr>
          <w:b/>
          <w:bCs/>
        </w:rPr>
        <w:t xml:space="preserve">Theorem 6 (Elements of the Hessian matrix)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74" w:name="eq-hess-entries"/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  <m:r>
                <m:t>j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74"/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76" w:name="exr-hessian-score"/>
    <w:p>
      <w:pPr>
        <w:pStyle w:val="BodyText"/>
      </w:pPr>
      <w:r>
        <w:rPr>
          <w:b/>
          <w:bCs/>
        </w:rPr>
        <w:t xml:space="preserve">Exercise 13 (Hessian from the score)</w:t>
      </w:r>
      <w:r>
        <w:t xml:space="preserve"> </w:t>
      </w:r>
      <w:r>
        <w:t xml:space="preserve">Write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76"/>
    <w:bookmarkStart w:id="77" w:name="sol-hessian-score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r>
          <m:t>ℓ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</m:eqArr>
        </m:oMath>
      </m:oMathPara>
    </w:p>
    <w:bookmarkEnd w:id="77"/>
    <w:bookmarkStart w:id="78" w:name="thm-hessian-score"/>
    <w:p>
      <w:pPr>
        <w:pStyle w:val="FirstParagraph"/>
      </w:pPr>
      <w:r>
        <w:rPr>
          <w:b/>
          <w:bCs/>
        </w:rPr>
        <w:t xml:space="preserve">Theorem 7 (Hessian is the derivative of the transposed score)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80" w:name="def-oinf"/>
    <w:p>
      <w:pPr>
        <w:pStyle w:val="BodyText"/>
      </w:pPr>
      <w:r>
        <w:rPr>
          <w:b/>
          <w:bCs/>
        </w:rPr>
        <w:t xml:space="preserve">Definition 10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log-likelihood:</w:t>
      </w:r>
    </w:p>
    <w:p>
      <w:pPr>
        <w:pStyle w:val="BodyText"/>
      </w:pPr>
      <w:bookmarkStart w:id="79" w:name="eq-def-oinf"/>
      <m:oMathPara>
        <m:oMathParaPr>
          <m:jc m:val="center"/>
        </m:oMathParaPr>
        <m:oMath>
          <m:r>
            <m:t>I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79"/>
    </w:p>
    <w:bookmarkEnd w:id="80"/>
    <w:bookmarkStart w:id="82" w:name="def-einf"/>
    <w:p>
      <w:pPr>
        <w:pStyle w:val="FirstParagraph"/>
      </w:pPr>
      <w:r>
        <w:rPr>
          <w:b/>
          <w:bCs/>
        </w:rPr>
        <w:t xml:space="preserve">Definition 11 (Expected information)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 matrix</w:t>
        </w:r>
      </w:hyperlink>
      <w:r>
        <w:t xml:space="preserve">,</w:t>
      </w:r>
      <w:r>
        <w:t xml:space="preserve"> </w:t>
      </w:r>
      <w:r>
        <w:t xml:space="preserve">with 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treated as random:</w:t>
      </w:r>
    </w:p>
    <w:p>
      <w:pPr>
        <w:pStyle w:val="BodyText"/>
      </w:pPr>
      <w:bookmarkStart w:id="81" w:name="eq-def-einf"/>
      <m:oMathPara>
        <m:oMathParaPr>
          <m:jc m:val="center"/>
        </m:oMathParaPr>
        <m:oMath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I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81"/>
    </w:p>
    <w:bookmarkEnd w:id="82"/>
    <w:bookmarkStart w:id="83" w:name="exm-information-poisson"/>
    <w:p>
      <w:pPr>
        <w:pStyle w:val="FirstParagraph"/>
      </w:pPr>
      <w:r>
        <w:rPr>
          <w:b/>
          <w:bCs/>
        </w:rPr>
        <w:t xml:space="preserve">Example 5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3"/>
    <w:bookmarkStart w:id="84" w:name="exr-deriv-log-density"/>
    <w:p>
      <w:pPr>
        <w:pStyle w:val="FirstParagraph"/>
      </w:pPr>
      <w:r>
        <w:rPr>
          <w:b/>
          <w:bCs/>
        </w:rPr>
        <w:t xml:space="preserve">Exercise 14 (Derivative of a density through its logarithm)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84"/>
    <w:bookmarkStart w:id="85" w:name="sol-deriv-log-density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</m:e>
          </m:d>
          <m:r>
            <m:t>​</m:t>
          </m:r>
          <m:sSub>
            <m:e>
              <m:r>
                <m:rPr>
                  <m:sty m:val="p"/>
                </m:rPr>
                <m:t>|</m:t>
              </m:r>
            </m:e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sub>
          </m:sSub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inner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derivative is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5"/>
    <w:bookmarkStart w:id="86" w:name="exr-score-mean-zero"/>
    <w:p>
      <w:pPr>
        <w:pStyle w:val="FirstParagraph"/>
      </w:pPr>
      <w:r>
        <w:rPr>
          <w:b/>
          <w:bCs/>
        </w:rPr>
        <w:t xml:space="preserve">Exercise 15 (Mean of the score)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continuous 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Show that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has mean zero.</w:t>
      </w:r>
    </w:p>
    <w:bookmarkEnd w:id="86"/>
    <w:bookmarkStart w:id="87" w:name="sol-score-mean-zero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The step that rewrites the derivative of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</m:eqArr>
        </m:oMath>
      </m:oMathPara>
    </w:p>
    <w:bookmarkEnd w:id="87"/>
    <w:bookmarkStart w:id="88" w:name="exr-score-second-moment"/>
    <w:p>
      <w:pPr>
        <w:pStyle w:val="FirstParagraph"/>
      </w:pPr>
      <w:r>
        <w:rPr>
          <w:b/>
          <w:bCs/>
        </w:rPr>
        <w:t xml:space="preserve">Exercise 16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88"/>
    <w:bookmarkStart w:id="89" w:name="sol-score-second-momen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By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r>
                  <m:t>θ</m:t>
                </m:r>
              </m:den>
            </m:f>
            <m:r>
              <m:rPr>
                <m:sty m:val="p"/>
              </m:rPr>
              <m:t>log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∣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t>d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both sides)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two equal factors is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</m:eqArr>
        </m:oMath>
      </m:oMathPara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89"/>
    <w:bookmarkStart w:id="92" w:name="thm-information-equality"/>
    <w:p>
      <w:pPr>
        <w:pStyle w:val="FirstParagraph"/>
      </w:pPr>
      <w:r>
        <w:rPr>
          <w:b/>
          <w:bCs/>
        </w:rPr>
        <w:t xml:space="preserve">Theorem 8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90" w:name="eq-score-mean-zero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90"/>
    </w:p>
    <w:p>
      <w:pPr>
        <w:pStyle w:val="FirstParagraph"/>
      </w:pPr>
      <w:bookmarkStart w:id="91" w:name="eq-information-equality"/>
      <m:oMathPara>
        <m:oMathParaPr>
          <m:jc m:val="center"/>
        </m:oMathParaPr>
        <m:oMath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91"/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</m:oMath>
      <w:r>
        <w:t xml:space="preserve">.</w:t>
      </w:r>
    </w:p>
    <w:bookmarkStart w:id="93" w:name="exm-information-equality"/>
    <w:p>
      <w:pPr>
        <w:pStyle w:val="BodyText"/>
      </w:pPr>
      <w:r>
        <w:rPr>
          <w:b/>
          <w:bCs/>
        </w:rPr>
        <w:t xml:space="preserve">Example 6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93"/>
    <w:bookmarkStart w:id="94" w:name="exm-information-equality-fails"/>
    <w:p>
      <w:pPr>
        <w:pStyle w:val="BodyText"/>
      </w:pPr>
      <w:r>
        <w:rPr>
          <w:b/>
          <w:bCs/>
        </w:rPr>
        <w:t xml:space="preserve">Example 7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94"/>
    <w:p>
      <w:pPr>
        <w:pStyle w:val="BodyText"/>
      </w:pPr>
      <w:r>
        <w:t xml:space="preserve">Sources disagree on the symbols for the observed and expected information</w:t>
      </w:r>
      <w:r>
        <w:t xml:space="preserve"> </w:t>
      </w:r>
      <w:r>
        <w:t xml:space="preserve">(</w:t>
      </w:r>
      <w:hyperlink w:anchor="tbl-info-mat-symbol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for information matrices in several sources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These notes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(2007)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(2017)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95"/>
          <w:p/>
        </w:tc>
      </w:tr>
    </w:tbl>
    <w:bookmarkEnd w:id="96"/>
    <w:bookmarkStart w:id="102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98" w:name="thm-dist-mle"/>
    <w:p>
      <w:pPr>
        <w:pStyle w:val="FirstParagraph"/>
      </w:pPr>
      <w:r>
        <w:rPr>
          <w:b/>
          <w:bCs/>
        </w:rPr>
        <w:t xml:space="preserve">Theorem 9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97" w:name="eq-adist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,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97"/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(Lehmann 1999, Theorem 7.5.2, p. 501)</w:t>
      </w:r>
      <w:r>
        <w:t xml:space="preserve"> </w:t>
      </w:r>
      <w:r>
        <w:t xml:space="preserve">and</w:t>
      </w:r>
      <w:r>
        <w:t xml:space="preserve"> </w:t>
      </w:r>
      <w:r>
        <w:t xml:space="preserve">(Newey and McFadden 1994)</w:t>
      </w:r>
      <w:r>
        <w:t xml:space="preserve">.</w:t>
      </w:r>
    </w:p>
    <w:bookmarkStart w:id="99" w:name="rem-mle-clt-conditions"/>
    <w:p>
      <w:pPr>
        <w:pStyle w:val="BodyText"/>
      </w:pPr>
      <w:r>
        <w:rPr>
          <w:i/>
          <w:iCs/>
        </w:rPr>
        <w:t xml:space="preserve">Remark 3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</w:t>
      </w:r>
    </w:p>
    <w:bookmarkEnd w:id="99"/>
    <w:bookmarkStart w:id="100" w:name="exm-dist-mle-poisson"/>
    <w:p>
      <w:pPr>
        <w:pStyle w:val="BodyText"/>
      </w:pPr>
      <w:r>
        <w:rPr>
          <w:b/>
          <w:bCs/>
        </w:rPr>
        <w:t xml:space="preserve">Example 8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6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00"/>
    <w:p>
      <w:pPr>
        <w:pStyle w:val="BodyText"/>
      </w:pP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involves the unknown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​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we chose.</w:t>
      </w:r>
    </w:p>
    <w:bookmarkStart w:id="101" w:name="rem-observed-information-se"/>
    <w:p>
      <w:pPr>
        <w:pStyle w:val="BodyText"/>
      </w:pPr>
      <w:r>
        <w:rPr>
          <w:i/>
          <w:iCs/>
        </w:rPr>
        <w:t xml:space="preserve">Remark 4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(Efron and Hinkley 1978)</w:t>
      </w:r>
      <w:r>
        <w:t xml:space="preserve">.</w:t>
      </w:r>
    </w:p>
    <w:bookmarkEnd w:id="101"/>
    <w:bookmarkEnd w:id="102"/>
    <w:bookmarkStart w:id="130" w:name="quantifying-uncertainty-about-mles"/>
    <w:p>
      <w:pPr>
        <w:pStyle w:val="Heading3"/>
      </w:pPr>
      <w:r>
        <w:t xml:space="preserve">1.9 Quantifying uncertainty about MLEs</w:t>
      </w:r>
    </w:p>
    <w:bookmarkStart w:id="105" w:name="confidence-intervals-for-mles"/>
    <w:p>
      <w:pPr>
        <w:pStyle w:val="Heading4"/>
      </w:pPr>
      <w:r>
        <w:t xml:space="preserve">1.9.1 Confidence intervals for MLEs</w:t>
      </w:r>
    </w:p>
    <w:bookmarkStart w:id="103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03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04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bookmarkEnd w:id="105"/>
    <w:bookmarkStart w:id="108" w:name="wald-tests"/>
    <w:p>
      <w:pPr>
        <w:pStyle w:val="Heading4"/>
      </w:pPr>
      <w:r>
        <w:t xml:space="preserve">1.9.2 Wald tests</w:t>
      </w:r>
    </w:p>
    <w:bookmarkStart w:id="106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 test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which, 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 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 Wald statistic 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V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</m:e>
            </m:d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​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​</m:t>
        </m:r>
      </m:oMath>
      <w:r>
        <w:t xml:space="preserve">;</w:t>
      </w:r>
      <w:r>
        <w:t xml:space="preserve"> </w:t>
      </w:r>
      <w:r>
        <w:t xml:space="preserve">it 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06"/>
    <w:bookmarkStart w:id="107" w:name="exm-wald-poisson"/>
    <w:p>
      <w:pPr>
        <w:pStyle w:val="BodyText"/>
      </w:pPr>
      <w:r>
        <w:rPr>
          <w:b/>
          <w:bCs/>
        </w:rPr>
        <w:t xml:space="preserve">Example 9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07"/>
    <w:bookmarkEnd w:id="108"/>
    <w:bookmarkStart w:id="120" w:name="sec-lrt-mles"/>
    <w:p>
      <w:pPr>
        <w:pStyle w:val="Heading4"/>
      </w:pPr>
      <w:r>
        <w:t xml:space="preserve">1.9.3 Likelihood ratio tests for MLEs</w:t>
      </w:r>
    </w:p>
    <w:bookmarkStart w:id="109" w:name="def-lrt-stat"/>
    <w:p>
      <w:pPr>
        <w:pStyle w:val="FirstParagraph"/>
      </w:pPr>
      <w:r>
        <w:rPr>
          <w:b/>
          <w:bCs/>
        </w:rPr>
        <w:t xml:space="preserve">Definition 14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09"/>
    <w:bookmarkStart w:id="110" w:name="exr-wilks-taylor"/>
    <w:p>
      <w:pPr>
        <w:pStyle w:val="FirstParagraph"/>
      </w:pPr>
      <w:r>
        <w:rPr>
          <w:b/>
          <w:bCs/>
        </w:rPr>
        <w:t xml:space="preserve">Exercise 17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10"/>
    <w:bookmarkStart w:id="111" w:name="sol-wilks-taylo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11"/>
    <w:bookmarkStart w:id="112" w:name="exr-wilks-lrt-quadratic"/>
    <w:p>
      <w:pPr>
        <w:pStyle w:val="FirstParagraph"/>
      </w:pPr>
      <w:r>
        <w:rPr>
          <w:b/>
          <w:bCs/>
        </w:rPr>
        <w:t xml:space="preserve">Exercise 18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12"/>
    <w:bookmarkStart w:id="113" w:name="sol-wilks-lrt-quadratic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13"/>
    <w:bookmarkStart w:id="114" w:name="exr-wilks-std-gaussian"/>
    <w:p>
      <w:pPr>
        <w:pStyle w:val="FirstParagraph"/>
      </w:pPr>
      <w:r>
        <w:rPr>
          <w:b/>
          <w:bCs/>
        </w:rPr>
        <w:t xml:space="preserve">Exercise 19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Show that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and find the approximate distribution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14"/>
    <w:bookmarkStart w:id="115" w:name="sol-wilks-std-gaussian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15"/>
    <w:bookmarkStart w:id="116" w:name="thm-wilks"/>
    <w:p>
      <w:pPr>
        <w:pStyle w:val="BodyText"/>
      </w:pPr>
      <w:r>
        <w:rPr>
          <w:b/>
          <w:bCs/>
        </w:rPr>
        <w:t xml:space="preserve">Theorem 10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bookmarkEnd w:id="1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(Wilks 1938)</w:t>
      </w:r>
      <w:r>
        <w:t xml:space="preserve"> </w:t>
      </w:r>
      <w:r>
        <w:t xml:space="preserve">or</w:t>
      </w:r>
      <w:r>
        <w:t xml:space="preserve"> </w:t>
      </w:r>
      <w:r>
        <w:t xml:space="preserve">(Dobson and Barnett 2018, sec. 5.7)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17" w:name="rem-wilks-nested-models"/>
    <w:p>
      <w:pPr>
        <w:pStyle w:val="BodyText"/>
      </w:pPr>
      <w:r>
        <w:rPr>
          <w:i/>
          <w:iCs/>
        </w:rPr>
        <w:t xml:space="preserve">Remark 5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17"/>
    <w:bookmarkStart w:id="118" w:name="exm-wilks-poisson"/>
    <w:p>
      <w:pPr>
        <w:pStyle w:val="BodyText"/>
      </w:pPr>
      <w:r>
        <w:rPr>
          <w:b/>
          <w:bCs/>
        </w:rPr>
        <w:t xml:space="preserve">Example 10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18"/>
    <w:p>
      <w:pPr>
        <w:pStyle w:val="FirstParagraph"/>
      </w:pPr>
      <w:r>
        <w:t xml:space="preserve">See also</w:t>
      </w:r>
      <w:r>
        <w:t xml:space="preserve"> </w:t>
      </w:r>
      <w:r>
        <w:t xml:space="preserve">(Dobson and Barnett 2018, sec. 5.7)</w:t>
      </w:r>
      <w:r>
        <w:t xml:space="preserve"> </w:t>
      </w:r>
      <w:r>
        <w:t xml:space="preserve">and</w:t>
      </w:r>
      <w:r>
        <w:t xml:space="preserve"> </w:t>
      </w:r>
      <w:hyperlink r:id="rId119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bookmarkEnd w:id="120"/>
    <w:bookmarkStart w:id="124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1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21"/>
          <w:p/>
        </w:tc>
      </w:tr>
    </w:tbl>
    <w:bookmarkStart w:id="123" w:name="rem-exact-vs-approximate-tests"/>
    <w:p>
      <w:pPr>
        <w:pStyle w:val="BodyText"/>
      </w:pPr>
      <w:r>
        <w:rPr>
          <w:i/>
          <w:iCs/>
        </w:rPr>
        <w:t xml:space="preserve">Remark 6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22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23"/>
    <w:bookmarkEnd w:id="124"/>
    <w:bookmarkStart w:id="129" w:name="prediction-intervals"/>
    <w:p>
      <w:pPr>
        <w:pStyle w:val="Heading4"/>
      </w:pPr>
      <w:r>
        <w:t xml:space="preserve">1.9.5 Prediction intervals</w:t>
      </w:r>
    </w:p>
    <w:bookmarkStart w:id="125" w:name="def-prediction-interval"/>
    <w:p>
      <w:pPr>
        <w:pStyle w:val="FirstParagraph"/>
      </w:pPr>
      <w:r>
        <w:rPr>
          <w:b/>
          <w:bCs/>
        </w:rPr>
        <w:t xml:space="preserve">Definition 15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bookmarkEnd w:id="125"/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26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28" w:name="rem-prediction-vs-confidence-interval"/>
    <w:p>
      <w:pPr>
        <w:pStyle w:val="BodyText"/>
      </w:pPr>
      <w:r>
        <w:rPr>
          <w:i/>
          <w:iCs/>
        </w:rPr>
        <w:t xml:space="preserve">Remark 7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27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28"/>
    <w:bookmarkEnd w:id="129"/>
    <w:bookmarkEnd w:id="130"/>
    <w:bookmarkEnd w:id="131"/>
    <w:bookmarkStart w:id="245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(Dobson and Barnett 2018, sec. 1.6.5)</w:t>
      </w:r>
      <w:r>
        <w:t xml:space="preserve">.</w:t>
      </w:r>
    </w:p>
    <w:bookmarkStart w:id="133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(Dobson and Barnett 2018, sec. 1.6.5)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2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(Dobson and Barnett 2018, sec. 1.6.5)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32"/>
          <w:p/>
        </w:tc>
      </w:tr>
    </w:tbl>
    <w:bookmarkEnd w:id="133"/>
    <w:bookmarkStart w:id="143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7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37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1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41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2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42"/>
          <w:p/>
        </w:tc>
      </w:tr>
    </w:tbl>
    <w:bookmarkEnd w:id="143"/>
    <w:bookmarkStart w:id="150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44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45" w:name="exr-cyclone-choose-dist"/>
    <w:p>
      <w:pPr>
        <w:pStyle w:val="BodyText"/>
      </w:pPr>
      <w:r>
        <w:rPr>
          <w:b/>
          <w:bCs/>
        </w:rPr>
        <w:t xml:space="preserve">Exercise 20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45"/>
    <w:bookmarkStart w:id="146" w:name="sol-cyclone-choose-dist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46"/>
    <w:bookmarkStart w:id="147" w:name="exr-def-poisson"/>
    <w:p>
      <w:pPr>
        <w:pStyle w:val="BodyText"/>
      </w:pPr>
      <w:r>
        <w:rPr>
          <w:b/>
          <w:bCs/>
        </w:rPr>
        <w:t xml:space="preserve">Exercise 21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47"/>
    <w:bookmarkStart w:id="149" w:name="sol-def-poisson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w:bookmarkStart w:id="148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48"/>
    </w:p>
    <w:bookmarkEnd w:id="149"/>
    <w:bookmarkEnd w:id="150"/>
    <w:bookmarkStart w:id="196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52" w:name="exr-poisson-likelihood"/>
    <w:p>
      <w:pPr>
        <w:pStyle w:val="BodyText"/>
      </w:pPr>
      <w:r>
        <w:rPr>
          <w:b/>
          <w:bCs/>
        </w:rPr>
        <w:t xml:space="preserve">Exercise 22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51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52"/>
    <w:bookmarkStart w:id="153" w:name="sol-poisson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53"/>
    <w:bookmarkStart w:id="154" w:name="exr-poisson-parameters"/>
    <w:p>
      <w:pPr>
        <w:pStyle w:val="FirstParagraph"/>
      </w:pPr>
      <w:r>
        <w:rPr>
          <w:b/>
          <w:bCs/>
        </w:rPr>
        <w:t xml:space="preserve">Exercise 23 (Model parameters)</w:t>
      </w:r>
      <w:r>
        <w:t xml:space="preserve"> </w:t>
      </w:r>
      <w:r>
        <w:t xml:space="preserve">Write down the vector of parameters in the model.</w:t>
      </w:r>
    </w:p>
    <w:bookmarkEnd w:id="154"/>
    <w:bookmarkStart w:id="155" w:name="sol-poisson-parameters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55"/>
    <w:bookmarkStart w:id="156" w:name="exr-poisson-mean-and-variance"/>
    <w:p>
      <w:pPr>
        <w:pStyle w:val="FirstParagraph"/>
      </w:pPr>
      <w:r>
        <w:rPr>
          <w:b/>
          <w:bCs/>
        </w:rPr>
        <w:t xml:space="preserve">Exercise 24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56"/>
    <w:bookmarkStart w:id="157" w:name="sol-poisson-mean-and-variance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r>
        <w:t xml:space="preserve">Population mean: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are of similar size, as the model implies.</w:t>
      </w:r>
    </w:p>
    <w:bookmarkEnd w:id="157"/>
    <w:bookmarkStart w:id="158" w:name="exr-sample-likelihood"/>
    <w:p>
      <w:pPr>
        <w:pStyle w:val="BodyText"/>
      </w:pPr>
      <w:r>
        <w:rPr>
          <w:b/>
          <w:bCs/>
        </w:rPr>
        <w:t xml:space="preserve">Exercise 25 (Likelihood of the dataset)</w:t>
      </w:r>
      <w:r>
        <w:t xml:space="preserve"> </w:t>
      </w:r>
      <w:r>
        <w:t xml:space="preserve">Write down the likelihood of the full dataset.</w:t>
      </w:r>
    </w:p>
    <w:bookmarkEnd w:id="158"/>
    <w:bookmarkStart w:id="159" w:name="sol-sample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59"/>
    <w:bookmarkStart w:id="160" w:name="exr-graph-likelihood"/>
    <w:p>
      <w:pPr>
        <w:pStyle w:val="FirstParagraph"/>
      </w:pPr>
      <w:r>
        <w:rPr>
          <w:b/>
          <w:bCs/>
        </w:rPr>
        <w:t xml:space="preserve">Exercise 26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60"/>
    <w:bookmarkStart w:id="165" w:name="sol-graph-likelihood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4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64"/>
        </w:tc>
      </w:tr>
    </w:tbl>
    <w:bookmarkEnd w:id="165"/>
    <w:bookmarkStart w:id="166" w:name="exr-sample-llik"/>
    <w:p>
      <w:pPr>
        <w:pStyle w:val="BodyText"/>
      </w:pPr>
      <w:r>
        <w:rPr>
          <w:b/>
          <w:bCs/>
        </w:rPr>
        <w:t xml:space="preserve">Exercise 27 (Log-likelihood of the dataset)</w:t>
      </w:r>
      <w:r>
        <w:t xml:space="preserve"> </w:t>
      </w:r>
      <w:r>
        <w:t xml:space="preserve">Write down the log-likelihood of the full dataset.</w:t>
      </w:r>
    </w:p>
    <w:bookmarkEnd w:id="166"/>
    <w:bookmarkStart w:id="167" w:name="sol-sample-llik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the dataset)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and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power; </m:t>
              </m:r>
              <m:r>
                <m:rPr>
                  <m:sty m:val="p"/>
                </m:rPr>
                <m:t>log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</m:eqArr>
        </m:oMath>
      </m:oMathPara>
    </w:p>
    <w:bookmarkEnd w:id="167"/>
    <w:bookmarkStart w:id="168" w:name="exr-graph-loglikelihood"/>
    <w:p>
      <w:pPr>
        <w:pStyle w:val="FirstParagraph"/>
      </w:pPr>
      <w:r>
        <w:rPr>
          <w:b/>
          <w:bCs/>
        </w:rPr>
        <w:t xml:space="preserve">Exercise 28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68"/>
    <w:bookmarkStart w:id="173" w:name="sol-graph-loglikelihood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2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72"/>
        </w:tc>
      </w:tr>
    </w:tbl>
    <w:bookmarkEnd w:id="173"/>
    <w:bookmarkStart w:id="183" w:name="the-score-function-1"/>
    <w:p>
      <w:pPr>
        <w:pStyle w:val="Heading4"/>
      </w:pPr>
      <w:r>
        <w:t xml:space="preserve">2.4.1 The score function</w:t>
      </w:r>
    </w:p>
    <w:bookmarkStart w:id="175" w:name="exr-cyclone-score-fn"/>
    <w:p>
      <w:pPr>
        <w:pStyle w:val="FirstParagraph"/>
      </w:pPr>
      <w:r>
        <w:rPr>
          <w:b/>
          <w:bCs/>
        </w:rPr>
        <w:t xml:space="preserve">Exercise 29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74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75"/>
    <w:bookmarkStart w:id="176" w:name="sol-cyclone-score-f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, </m:t>
              </m:r>
              <m:r>
                <m:t>λ</m:t>
              </m:r>
              <m:r>
                <m:rPr>
                  <m:nor/>
                  <m:sty m:val="p"/>
                </m:rPr>
                <m:t>, and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13</m:t>
        </m:r>
      </m:oMath>
      <w:r>
        <w:t xml:space="preserve">.</w:t>
      </w:r>
    </w:p>
    <w:bookmarkEnd w:id="176"/>
    <w:bookmarkStart w:id="177" w:name="exr-graph-score-function"/>
    <w:p>
      <w:pPr>
        <w:pStyle w:val="BodyText"/>
      </w:pPr>
      <w:r>
        <w:rPr>
          <w:b/>
          <w:bCs/>
        </w:rPr>
        <w:t xml:space="preserve">Exercise 30 (Graphing the score function)</w:t>
      </w:r>
      <w:r>
        <w:t xml:space="preserve"> </w:t>
      </w:r>
      <w:r>
        <w:t xml:space="preserve">Graph the score function.</w:t>
      </w:r>
    </w:p>
    <w:bookmarkEnd w:id="177"/>
    <w:bookmarkStart w:id="182" w:name="sol-graph-score-func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1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1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181"/>
        </w:tc>
      </w:tr>
    </w:tbl>
    <w:bookmarkEnd w:id="182"/>
    <w:bookmarkEnd w:id="183"/>
    <w:bookmarkStart w:id="195" w:name="sec-hessian"/>
    <w:p>
      <w:pPr>
        <w:pStyle w:val="Heading4"/>
      </w:pPr>
      <w:r>
        <w:t xml:space="preserve">2.4.2 The Hessian</w:t>
      </w:r>
    </w:p>
    <w:bookmarkStart w:id="185" w:name="exr-hessian"/>
    <w:p>
      <w:pPr>
        <w:pStyle w:val="FirstParagraph"/>
      </w:pPr>
      <w:r>
        <w:rPr>
          <w:b/>
          <w:bCs/>
        </w:rPr>
        <w:t xml:space="preserve">Exercise 31 (Hessian)</w:t>
      </w:r>
      <w:r>
        <w:t xml:space="preserve"> </w:t>
      </w:r>
      <w:r>
        <w:t xml:space="preserve">Derive the</w:t>
      </w:r>
      <w:r>
        <w:t xml:space="preserve"> </w:t>
      </w:r>
      <w:hyperlink r:id="rId184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185"/>
    <w:bookmarkStart w:id="186" w:name="sol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n</m:t>
              </m:r>
              <m:r>
                <m:rPr>
                  <m:nor/>
                  <m:sty m:val="p"/>
                </m:rPr>
                <m:t> is constant)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72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86"/>
    <w:bookmarkStart w:id="187" w:name="exr-graph-hessian"/>
    <w:p>
      <w:pPr>
        <w:pStyle w:val="BodyText"/>
      </w:pPr>
      <w:r>
        <w:rPr>
          <w:b/>
          <w:bCs/>
        </w:rPr>
        <w:t xml:space="preserve">Exercise 32 (Graphing the Hessian)</w:t>
      </w:r>
      <w:r>
        <w:t xml:space="preserve"> </w:t>
      </w:r>
      <w:r>
        <w:t xml:space="preserve">Graph the Hessian.</w:t>
      </w:r>
    </w:p>
    <w:bookmarkEnd w:id="187"/>
    <w:bookmarkStart w:id="192" w:name="sol-graph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1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1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191"/>
        </w:tc>
      </w:tr>
    </w:tbl>
    <w:bookmarkEnd w:id="192"/>
    <w:bookmarkStart w:id="193" w:name="exr-score-equation"/>
    <w:p>
      <w:pPr>
        <w:pStyle w:val="BodyText"/>
      </w:pPr>
      <w:r>
        <w:rPr>
          <w:b/>
          <w:bCs/>
        </w:rPr>
        <w:t xml:space="preserve">Exercise 33 (Score equation)</w:t>
      </w:r>
      <w:r>
        <w:t xml:space="preserve"> </w:t>
      </w:r>
      <w:r>
        <w:t xml:space="preserve">Write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193"/>
    <w:bookmarkStart w:id="194" w:name="sol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194"/>
    <w:bookmarkEnd w:id="195"/>
    <w:bookmarkEnd w:id="196"/>
    <w:bookmarkStart w:id="214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197" w:name="exr-solve-score-equation"/>
    <w:p>
      <w:pPr>
        <w:pStyle w:val="BodyText"/>
      </w:pPr>
      <w:r>
        <w:rPr>
          <w:b/>
          <w:bCs/>
        </w:rPr>
        <w:t xml:space="preserve">Exercise 34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33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.</w:t>
      </w:r>
    </w:p>
    <w:bookmarkEnd w:id="197"/>
    <w:bookmarkStart w:id="198" w:name="sol-solve-score-equatio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98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199" w:name="exr-check-hessian"/>
    <w:p>
      <w:pPr>
        <w:pStyle w:val="FirstParagraph"/>
      </w:pPr>
      <w:r>
        <w:rPr>
          <w:b/>
          <w:bCs/>
        </w:rPr>
        <w:t xml:space="preserve">Exercise 35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.</w:t>
      </w:r>
    </w:p>
    <w:bookmarkEnd w:id="199"/>
    <w:bookmarkStart w:id="200" w:name="sol-check-hessian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00"/>
    <w:bookmarkStart w:id="201" w:name="exr-find-mle"/>
    <w:p>
      <w:pPr>
        <w:pStyle w:val="FirstParagraph"/>
      </w:pPr>
      <w:r>
        <w:rPr>
          <w:b/>
          <w:bCs/>
        </w:rPr>
        <w:t xml:space="preserve">Exercise 36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01"/>
    <w:bookmarkStart w:id="202" w:name="sol-find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Since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t>5.538</m:t>
          </m:r>
        </m:oMath>
      </m:oMathPara>
    </w:p>
    <w:bookmarkEnd w:id="202"/>
    <w:bookmarkStart w:id="203" w:name="exr-graph-mle"/>
    <w:p>
      <w:pPr>
        <w:pStyle w:val="FirstParagraph"/>
      </w:pPr>
      <w:r>
        <w:rPr>
          <w:b/>
          <w:bCs/>
        </w:rPr>
        <w:t xml:space="preserve">Exercise 37 (Graphing the MLE)</w:t>
      </w:r>
      <w:r>
        <w:t xml:space="preserve"> </w:t>
      </w:r>
      <w:r>
        <w:t xml:space="preserve">Graph the log-likelihood with the MLE superimposed.</w:t>
      </w:r>
    </w:p>
    <w:bookmarkEnd w:id="203"/>
    <w:bookmarkStart w:id="208" w:name="sol-graph-mle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7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07"/>
        </w:tc>
      </w:tr>
    </w:tbl>
    <w:bookmarkEnd w:id="208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209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3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13"/>
        </w:tc>
      </w:tr>
    </w:tbl>
    <w:bookmarkEnd w:id="214"/>
    <w:bookmarkStart w:id="244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20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(Dobson and Barnett 2018, chap. 4)</w:t>
      </w:r>
      <w:r>
        <w:t xml:space="preserve">.</w:t>
      </w:r>
    </w:p>
    <w:bookmarkStart w:id="215" w:name="def-newton-raphson"/>
    <w:p>
      <w:pPr>
        <w:pStyle w:val="BodyText"/>
      </w:pPr>
      <w:r>
        <w:rPr>
          <w:b/>
          <w:bCs/>
        </w:rPr>
        <w:t xml:space="preserve">Definition 16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←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I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until the estimate stops changing.</w:t>
      </w:r>
    </w:p>
    <w:bookmarkEnd w:id="215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16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17" w:name="def-fisher-scoring"/>
    <w:p>
      <w:pPr>
        <w:pStyle w:val="BodyText"/>
      </w:pPr>
      <w:r>
        <w:rPr>
          <w:b/>
          <w:bCs/>
        </w:rPr>
        <w:t xml:space="preserve">Definition 17 (Fisher scoring)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 method of scoring)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←</m:t>
          </m:r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+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bookmarkEnd w:id="217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18" w:name="exm-fisher-scoring-poisson"/>
    <w:p>
      <w:pPr>
        <w:pStyle w:val="BodyText"/>
      </w:pPr>
      <w:r>
        <w:rPr>
          <w:b/>
          <w:bCs/>
        </w:rPr>
        <w:t xml:space="preserve">Example 11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218"/>
    <w:bookmarkStart w:id="219" w:name="def-empirical-information"/>
    <w:p>
      <w:pPr>
        <w:pStyle w:val="BodyText"/>
      </w:pPr>
      <w:r>
        <w:rPr>
          <w:b/>
          <w:bCs/>
        </w:rPr>
        <w:t xml:space="preserve">Definition 18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(McLachlan and Krishnan 2007)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e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</m:nary>
          <m:s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sSup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19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sSub>
          <m:e>
            <m:r>
              <m:t>I</m:t>
            </m:r>
          </m:e>
          <m:sub>
            <m:r>
              <m:t>e</m:t>
            </m:r>
          </m:sub>
        </m:sSub>
        <m:r>
          <m:rPr>
            <m:sty m:val="p"/>
          </m:rPr>
          <m:t>(</m:t>
        </m:r>
        <m:r>
          <m:t>θ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8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20"/>
    <w:bookmarkStart w:id="243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21" w:name="exm-dobson-cyclones-Newton"/>
    <w:p>
      <w:pPr>
        <w:pStyle w:val="FirstParagraph"/>
      </w:pPr>
      <w:r>
        <w:rPr>
          <w:b/>
          <w:bCs/>
        </w:rPr>
        <w:t xml:space="preserve">Example 12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34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21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13</m:t>
              </m:r>
            </m:e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5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25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9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29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3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33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7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37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8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38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2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42"/>
        </w:tc>
      </w:tr>
    </w:tbl>
    <w:bookmarkEnd w:id="243"/>
    <w:bookmarkEnd w:id="244"/>
    <w:bookmarkEnd w:id="245"/>
    <w:bookmarkStart w:id="256" w:name="sec-gaussian-mle"/>
    <w:p>
      <w:pPr>
        <w:pStyle w:val="Heading2"/>
      </w:pPr>
      <w:r>
        <w:t xml:space="preserve">3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Theorem 4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46" w:name="the-score-function-2"/>
    <w:p>
      <w:pPr>
        <w:pStyle w:val="Heading3"/>
      </w:pPr>
      <w:r>
        <w:t xml:space="preserve">3.1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 so that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246"/>
    <w:bookmarkStart w:id="247" w:name="mle-of-mu"/>
    <w:p>
      <w:pPr>
        <w:pStyle w:val="Heading3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247"/>
    <w:bookmarkStart w:id="253" w:name="sec-gaussian-mle-sigma"/>
    <w:p>
      <w:pPr>
        <w:pStyle w:val="Heading3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bookmarkStart w:id="248" w:name="def-profile-loglik"/>
    <w:p>
      <w:pPr>
        <w:pStyle w:val="FirstParagraph"/>
      </w:pPr>
      <w:r>
        <w:rPr>
          <w:b/>
          <w:bCs/>
        </w:rPr>
        <w:t xml:space="preserve">Definition 19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48"/>
    <w:bookmarkStart w:id="249" w:name="exm-profile-loglik"/>
    <w:p>
      <w:pPr>
        <w:pStyle w:val="FirstParagraph"/>
      </w:pPr>
      <w:r>
        <w:rPr>
          <w:b/>
          <w:bCs/>
        </w:rPr>
        <w:t xml:space="preserve">Example 13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Section 3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49"/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Example 13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250" w:name="rem-gaussian-variance-precision"/>
    <w:p>
      <w:pPr>
        <w:pStyle w:val="BodyText"/>
      </w:pPr>
      <w:r>
        <w:rPr>
          <w:i/>
          <w:iCs/>
        </w:rPr>
        <w:t xml:space="preserve">Remark 8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50"/>
    <w:bookmarkStart w:id="252" w:name="rem-gaussian-mle-sigma-bias"/>
    <w:p>
      <w:pPr>
        <w:pStyle w:val="BodyText"/>
      </w:pPr>
      <w:r>
        <w:rPr>
          <w:i/>
          <w:iCs/>
        </w:rPr>
        <w:t xml:space="preserve">Remark 9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251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252"/>
    <w:bookmarkEnd w:id="253"/>
    <w:bookmarkStart w:id="254" w:name="second-derivatives"/>
    <w:p>
      <w:pPr>
        <w:pStyle w:val="Heading3"/>
      </w:pPr>
      <w:r>
        <w:t xml:space="preserve">3.4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>
                <m:e>
                  <m:r>
                    <m:rPr>
                      <m:sty m:val="p"/>
                    </m:rPr>
                    <m:t>|</m:t>
                  </m:r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>
                <m:e>
                  <m:r>
                    <m:rPr>
                      <m:sty m:val="p"/>
                    </m:rPr>
                    <m:t>|</m:t>
                  </m:r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254"/>
    <w:bookmarkStart w:id="255" w:name="sec-covariance-matrix"/>
    <w:p>
      <w:pPr>
        <w:pStyle w:val="Heading3"/>
      </w:pPr>
      <w:r>
        <w:t xml:space="preserve">3.5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(Casella and Berger 2002, Example 7.2.12)</w:t>
      </w:r>
      <w:r>
        <w:t xml:space="preserve">.</w:t>
      </w:r>
    </w:p>
    <w:bookmarkEnd w:id="255"/>
    <w:bookmarkEnd w:id="256"/>
    <w:bookmarkStart w:id="302" w:name="sec-hers-mle-example"/>
    <w:p>
      <w:pPr>
        <w:pStyle w:val="Heading2"/>
      </w:pPr>
      <w:r>
        <w:t xml:space="preserve">4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262" w:name="data"/>
    <w:p>
      <w:pPr>
        <w:pStyle w:val="Heading3"/>
      </w:pPr>
      <w:r>
        <w:t xml:space="preserve">4.1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6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7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257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1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2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261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262"/>
    <w:bookmarkStart w:id="267" w:name="maximum-likelihood-estimates"/>
    <w:p>
      <w:pPr>
        <w:pStyle w:val="Heading3"/>
      </w:pPr>
      <w:r>
        <w:t xml:space="preserve">4.2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6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2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266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267"/>
    <w:bookmarkStart w:id="286" w:name="likelihood-and-log-likelihood-functions"/>
    <w:p>
      <w:pPr>
        <w:pStyle w:val="Heading3"/>
      </w:pPr>
      <w:r>
        <w:t xml:space="preserve">4.3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76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71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6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27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6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7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75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27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75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76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85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0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27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80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4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28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84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85"/>
    <w:bookmarkEnd w:id="286"/>
    <w:bookmarkStart w:id="288" w:name="log-likelihood-surface"/>
    <w:p>
      <w:pPr>
        <w:pStyle w:val="Heading3"/>
      </w:pPr>
      <w:r>
        <w:t xml:space="preserve">4.4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7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287"/>
        </w:tc>
      </w:tr>
    </w:tbl>
    <w:bookmarkEnd w:id="288"/>
    <w:bookmarkStart w:id="293" w:name="standard-errors-by-sample-size"/>
    <w:p>
      <w:pPr>
        <w:pStyle w:val="Heading3"/>
      </w:pPr>
      <w:r>
        <w:t xml:space="preserve">4.5 Standard errors by sample size</w:t>
      </w:r>
    </w:p>
    <w:p>
      <w:pPr>
        <w:pStyle w:val="FirstParagraph"/>
      </w:pPr>
      <w:r>
        <w:t xml:space="preserve">By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3.5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r>
                        <m:t>​</m:t>
                      </m:r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2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9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2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292"/>
        </w:tc>
      </w:tr>
    </w:tbl>
    <w:bookmarkEnd w:id="293"/>
    <w:bookmarkStart w:id="300" w:name="power"/>
    <w:p>
      <w:pPr>
        <w:pStyle w:val="Heading3"/>
      </w:pPr>
      <w:r>
        <w:t xml:space="preserve">4.6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294" w:name="def-power"/>
    <w:p>
      <w:pPr>
        <w:pStyle w:val="FirstParagraph"/>
      </w:pPr>
      <w:r>
        <w:rPr>
          <w:b/>
          <w:bCs/>
        </w:rPr>
        <w:t xml:space="preserve">Definition 20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94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8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9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2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298"/>
        </w:tc>
      </w:tr>
    </w:tbl>
    <w:bookmarkStart w:id="299" w:name="rem-observed-power"/>
    <w:p>
      <w:pPr>
        <w:pStyle w:val="BodyText"/>
      </w:pPr>
      <w:r>
        <w:rPr>
          <w:i/>
          <w:iCs/>
        </w:rPr>
        <w:t xml:space="preserve">Remark 10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(Hoenig and Heisey 2001)</w:t>
      </w:r>
      <w:r>
        <w:t xml:space="preserve">.</w:t>
      </w:r>
    </w:p>
    <w:bookmarkEnd w:id="299"/>
    <w:bookmarkEnd w:id="300"/>
    <w:bookmarkStart w:id="301" w:name="simulation"/>
    <w:p>
      <w:pPr>
        <w:pStyle w:val="Heading3"/>
      </w:pPr>
      <w:r>
        <w:t xml:space="preserve">4.7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03"/>
        </w:numPr>
      </w:pPr>
      <w:r>
        <w:t xml:space="preserve">the average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03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03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03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301"/>
    <w:bookmarkEnd w:id="302"/>
    <w:bookmarkStart w:id="313" w:name="sec-mle-practice"/>
    <w:p>
      <w:pPr>
        <w:pStyle w:val="Heading2"/>
      </w:pPr>
      <w:r>
        <w:t xml:space="preserve">5 Practice exercises</w:t>
      </w:r>
    </w:p>
    <w:bookmarkStart w:id="303" w:name="exr-prac-binom-lik"/>
    <w:p>
      <w:pPr>
        <w:pStyle w:val="FirstParagraph"/>
      </w:pPr>
      <w:r>
        <w:rPr>
          <w:b/>
          <w:bCs/>
        </w:rPr>
        <w:t xml:space="preserve">Exercise 38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303"/>
    <w:bookmarkStart w:id="304" w:name="sol-prac-binom-lik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304"/>
    <w:bookmarkStart w:id="305" w:name="exr-prac-gauss-iid-lik"/>
    <w:p>
      <w:pPr>
        <w:pStyle w:val="BodyText"/>
      </w:pPr>
      <w:r>
        <w:rPr>
          <w:b/>
          <w:bCs/>
        </w:rPr>
        <w:t xml:space="preserve">Exercise 39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(2014)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Show that it can be written as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05"/>
    <w:bookmarkStart w:id="306" w:name="sol-prac-gauss-iid-lik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exp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</m:t>
              </m:r>
              <m:r>
                <m:t>n</m:t>
              </m:r>
              <m:r>
                <m:rPr>
                  <m:nor/>
                  <m:sty m:val="p"/>
                </m:rPr>
                <m:t> copies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−</m:t>
                      </m:r>
                    </m:e>
                  </m:nary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out of the sum)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06"/>
    <w:bookmarkStart w:id="307" w:name="exr-prac-score-zero"/>
    <w:p>
      <w:pPr>
        <w:pStyle w:val="BodyText"/>
      </w:pPr>
      <w:r>
        <w:rPr>
          <w:b/>
          <w:bCs/>
        </w:rPr>
        <w:t xml:space="preserve">Exercise 40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verify that the score equals zero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interpretation:</w:t>
      </w:r>
      <w:r>
        <w:t xml:space="preserve"> </w:t>
      </w:r>
      <w:r>
        <w:t xml:space="preserve">why does the score being zero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make sense?</w:t>
      </w:r>
    </w:p>
    <w:bookmarkEnd w:id="307"/>
    <w:bookmarkStart w:id="308" w:name="sol-prac-score-zero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out of the first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since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308"/>
    <w:bookmarkStart w:id="309" w:name="exr-prac-mle-se"/>
    <w:p>
      <w:pPr>
        <w:pStyle w:val="BodyText"/>
      </w:pPr>
      <w:r>
        <w:rPr>
          <w:b/>
          <w:bCs/>
        </w:rPr>
        <w:t xml:space="preserve">Exercise 41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rPr>
                <m:sty m:val="p"/>
              </m:rPr>
              <m:t>[</m:t>
            </m:r>
          </m:den>
        </m:f>
        <m:r>
          <m:t>2</m:t>
        </m:r>
        <m:r>
          <m:rPr>
            <m:sty m:val="p"/>
          </m:rPr>
          <m:t>]</m:t>
        </m:r>
        <m:r>
          <m:t>λ</m:t>
        </m:r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09"/>
    <w:bookmarkStart w:id="310" w:name="sol-prac-mle-s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10"/>
    <w:bookmarkStart w:id="311" w:name="exr-prac-exp-mle"/>
    <w:p>
      <w:pPr>
        <w:pStyle w:val="FirstParagraph"/>
      </w:pPr>
      <w:r>
        <w:rPr>
          <w:b/>
          <w:bCs/>
        </w:rPr>
        <w:t xml:space="preserve">Exercise 42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11"/>
    <w:bookmarkStart w:id="312" w:name="sol-prac-exp-mle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nary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μ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from (c))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≈</m:t>
        </m:r>
        <m:rad>
          <m:radPr>
            <m:degHide m:val="on"/>
          </m:radPr>
          <m:deg/>
          <m:e>
            <m:r>
              <m:t>I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  <m:r>
              <m:rPr>
                <m:sty m:val="p"/>
              </m:rPr>
              <m:t>;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rad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12"/>
    <w:bookmarkEnd w:id="313"/>
    <w:bookmarkStart w:id="342" w:name="references"/>
    <w:p>
      <w:pPr>
        <w:pStyle w:val="Heading2"/>
      </w:pPr>
      <w:r>
        <w:t xml:space="preserve">References</w:t>
      </w:r>
    </w:p>
    <w:bookmarkStart w:id="341" w:name="refs"/>
    <w:bookmarkStart w:id="315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314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315"/>
    <w:bookmarkStart w:id="317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16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317"/>
    <w:bookmarkStart w:id="319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318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319"/>
    <w:bookmarkStart w:id="321" w:name="ref-efron1978assessing"/>
    <w:p>
      <w:pPr>
        <w:pStyle w:val="Bibliography"/>
      </w:pPr>
      <w:r>
        <w:t xml:space="preserve">Efron, Bradley, and David 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 (3): 457–83.</w:t>
      </w:r>
      <w:r>
        <w:t xml:space="preserve"> </w:t>
      </w:r>
      <w:hyperlink r:id="rId320">
        <w:r>
          <w:rPr>
            <w:rStyle w:val="Hyperlink"/>
          </w:rPr>
          <w:t xml:space="preserve">https://doi.org/10.1093/biomet/65.3.457</w:t>
        </w:r>
      </w:hyperlink>
      <w:r>
        <w:t xml:space="preserve">.</w:t>
      </w:r>
    </w:p>
    <w:bookmarkEnd w:id="321"/>
    <w:bookmarkStart w:id="323" w:name="ref-hoenig2001abuse"/>
    <w:p>
      <w:pPr>
        <w:pStyle w:val="Bibliography"/>
      </w:pPr>
      <w:r>
        <w:t xml:space="preserve">Hoenig, John M., and Dennis M. Heisey. 2001.</w:t>
      </w:r>
      <w:r>
        <w:t xml:space="preserve"> </w:t>
      </w:r>
      <w:r>
        <w:t xml:space="preserve">“The Abuse of Power: The Pervasive Fallacy of Power Calculations for Data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55 (1): 19–24.</w:t>
      </w:r>
      <w:r>
        <w:t xml:space="preserve"> </w:t>
      </w:r>
      <w:hyperlink r:id="rId322">
        <w:r>
          <w:rPr>
            <w:rStyle w:val="Hyperlink"/>
          </w:rPr>
          <w:t xml:space="preserve">https://doi.org/10.1198/000313001300339897</w:t>
        </w:r>
      </w:hyperlink>
      <w:r>
        <w:t xml:space="preserve">.</w:t>
      </w:r>
    </w:p>
    <w:bookmarkEnd w:id="323"/>
    <w:bookmarkStart w:id="324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24"/>
    <w:bookmarkStart w:id="326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325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326"/>
    <w:bookmarkStart w:id="328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327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328"/>
    <w:bookmarkStart w:id="330" w:name="ref-lehmannELST"/>
    <w:p>
      <w:pPr>
        <w:pStyle w:val="Bibliography"/>
      </w:pPr>
      <w:r>
        <w:t xml:space="preserve">Lehmann, E. L. 1999.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Springer Texts in Statistics. Springer.</w:t>
      </w:r>
      <w:r>
        <w:t xml:space="preserve"> </w:t>
      </w:r>
      <w:hyperlink r:id="rId329">
        <w:r>
          <w:rPr>
            <w:rStyle w:val="Hyperlink"/>
          </w:rPr>
          <w:t xml:space="preserve">https://doi.org/10.1007/b98855</w:t>
        </w:r>
      </w:hyperlink>
      <w:r>
        <w:t xml:space="preserve">.</w:t>
      </w:r>
    </w:p>
    <w:bookmarkEnd w:id="330"/>
    <w:bookmarkStart w:id="332" w:name="ref-mclachlan2007em"/>
    <w:p>
      <w:pPr>
        <w:pStyle w:val="Bibliography"/>
      </w:pPr>
      <w:r>
        <w:t xml:space="preserve">McLachlan, Geoffrey J, and Thriyambakam Krishnan. 2007.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. 2nd ed. John Wiley &amp; Sons.</w:t>
      </w:r>
      <w:r>
        <w:t xml:space="preserve"> </w:t>
      </w:r>
      <w:hyperlink r:id="rId331">
        <w:r>
          <w:rPr>
            <w:rStyle w:val="Hyperlink"/>
          </w:rPr>
          <w:t xml:space="preserve">https://doi.org/10.1002/9780470191613</w:t>
        </w:r>
      </w:hyperlink>
      <w:r>
        <w:t xml:space="preserve">.</w:t>
      </w:r>
    </w:p>
    <w:bookmarkEnd w:id="332"/>
    <w:bookmarkStart w:id="334" w:name="ref-newey1994large"/>
    <w:p>
      <w:pPr>
        <w:pStyle w:val="Bibliography"/>
      </w:pPr>
      <w:r>
        <w:t xml:space="preserve">Newey, Whitney K, and Daniel McFadden. 1994.</w:t>
      </w:r>
      <w:r>
        <w:t xml:space="preserve"> </w:t>
      </w:r>
      <w:r>
        <w:t xml:space="preserve">“Large Sample Estimation and Hypothesis Testing.”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edited by Robert Engle and Dan McFadden, vol. 4. Elsevier.</w:t>
      </w:r>
      <w:r>
        <w:t xml:space="preserve"> </w:t>
      </w:r>
      <w:hyperlink r:id="rId333">
        <w:r>
          <w:rPr>
            <w:rStyle w:val="Hyperlink"/>
          </w:rPr>
          <w:t xml:space="preserve">https://doi.org/10.1016/S1573-4412(05)80005-4</w:t>
        </w:r>
      </w:hyperlink>
      <w:r>
        <w:t xml:space="preserve">.</w:t>
      </w:r>
    </w:p>
    <w:bookmarkEnd w:id="334"/>
    <w:bookmarkStart w:id="336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35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36"/>
    <w:bookmarkStart w:id="338" w:name="ref-wilks1938"/>
    <w:p>
      <w:pPr>
        <w:pStyle w:val="Bibliography"/>
      </w:pPr>
      <w:r>
        <w:t xml:space="preserve">Wilks, Samuel S. 1938.</w:t>
      </w:r>
      <w:r>
        <w:t xml:space="preserve"> </w:t>
      </w:r>
      <w:r>
        <w:t xml:space="preserve">“The Large-Sample Distribution of the Likelihood Ratio for Testing Composite Hypotheses.”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9 (1): 60–62.</w:t>
      </w:r>
      <w:r>
        <w:t xml:space="preserve"> </w:t>
      </w:r>
      <w:hyperlink r:id="rId337">
        <w:r>
          <w:rPr>
            <w:rStyle w:val="Hyperlink"/>
          </w:rPr>
          <w:t xml:space="preserve">https://doi.org/10.1214/aoms/1177732360</w:t>
        </w:r>
      </w:hyperlink>
      <w:r>
        <w:t xml:space="preserve">.</w:t>
      </w:r>
    </w:p>
    <w:bookmarkEnd w:id="338"/>
    <w:bookmarkStart w:id="340" w:name="ref-wood2017generalized"/>
    <w:p>
      <w:pPr>
        <w:pStyle w:val="Bibliography"/>
      </w:pPr>
      <w:r>
        <w:t xml:space="preserve">Wood, Simon N. 2017.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. 2nd ed. Chapman; Hall/CRC.</w:t>
      </w:r>
      <w:r>
        <w:t xml:space="preserve"> </w:t>
      </w:r>
      <w:hyperlink r:id="rId339">
        <w:r>
          <w:rPr>
            <w:rStyle w:val="Hyperlink"/>
          </w:rPr>
          <w:t xml:space="preserve">https://doi.org/10.1201/9781315370279</w:t>
        </w:r>
      </w:hyperlink>
      <w:r>
        <w:t xml:space="preserve">.</w:t>
      </w:r>
    </w:p>
    <w:bookmarkEnd w:id="340"/>
    <w:bookmarkEnd w:id="341"/>
    <w:bookmarkEnd w:id="3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88" Target="media/rId188.png" /><Relationship Type="http://schemas.openxmlformats.org/officeDocument/2006/relationships/image" Id="rId204" Target="media/rId204.png" /><Relationship Type="http://schemas.openxmlformats.org/officeDocument/2006/relationships/image" Id="rId210" Target="media/rId210.png" /><Relationship Type="http://schemas.openxmlformats.org/officeDocument/2006/relationships/image" Id="rId222" Target="media/rId222.png" /><Relationship Type="http://schemas.openxmlformats.org/officeDocument/2006/relationships/image" Id="rId226" Target="media/rId226.png" /><Relationship Type="http://schemas.openxmlformats.org/officeDocument/2006/relationships/image" Id="rId230" Target="media/rId230.png" /><Relationship Type="http://schemas.openxmlformats.org/officeDocument/2006/relationships/image" Id="rId234" Target="media/rId234.png" /><Relationship Type="http://schemas.openxmlformats.org/officeDocument/2006/relationships/image" Id="rId239" Target="media/rId239.png" /><Relationship Type="http://schemas.openxmlformats.org/officeDocument/2006/relationships/image" Id="rId258" Target="media/rId258.png" /><Relationship Type="http://schemas.openxmlformats.org/officeDocument/2006/relationships/image" Id="rId263" Target="media/rId263.png" /><Relationship Type="http://schemas.openxmlformats.org/officeDocument/2006/relationships/image" Id="rId268" Target="media/rId268.png" /><Relationship Type="http://schemas.openxmlformats.org/officeDocument/2006/relationships/image" Id="rId272" Target="media/rId272.png" /><Relationship Type="http://schemas.openxmlformats.org/officeDocument/2006/relationships/image" Id="rId277" Target="media/rId277.png" /><Relationship Type="http://schemas.openxmlformats.org/officeDocument/2006/relationships/image" Id="rId281" Target="media/rId281.png" /><Relationship Type="http://schemas.openxmlformats.org/officeDocument/2006/relationships/image" Id="rId289" Target="media/rId289.png" /><Relationship Type="http://schemas.openxmlformats.org/officeDocument/2006/relationships/image" Id="rId295" Target="media/rId295.png" /><Relationship Type="http://schemas.openxmlformats.org/officeDocument/2006/relationships/image" Id="rId134" Target="media/rId134.png" /><Relationship Type="http://schemas.openxmlformats.org/officeDocument/2006/relationships/image" Id="rId138" Target="media/rId138.png" /><Relationship Type="http://schemas.openxmlformats.org/officeDocument/2006/relationships/image" Id="rId161" Target="media/rId161.png" /><Relationship Type="http://schemas.openxmlformats.org/officeDocument/2006/relationships/image" Id="rId169" Target="media/rId169.png" /><Relationship Type="http://schemas.openxmlformats.org/officeDocument/2006/relationships/image" Id="rId178" Target="media/rId178.png" /><Relationship Type="http://schemas.openxmlformats.org/officeDocument/2006/relationships/hyperlink" Id="rId144" Target="estimation.qmd#def-estimand" TargetMode="External" /><Relationship Type="http://schemas.openxmlformats.org/officeDocument/2006/relationships/hyperlink" Id="rId126" Target="estimation.qmd#def-prediction-error" TargetMode="External" /><Relationship Type="http://schemas.openxmlformats.org/officeDocument/2006/relationships/hyperlink" Id="rId251" Target="estimation.qmd#exm-biased-variance-mle" TargetMode="External" /><Relationship Type="http://schemas.openxmlformats.org/officeDocument/2006/relationships/hyperlink" Id="rId325" Target="https://doi.org/10.1001/jama.280.7.605" TargetMode="External" /><Relationship Type="http://schemas.openxmlformats.org/officeDocument/2006/relationships/hyperlink" Id="rId331" Target="https://doi.org/10.1002/9780470191613" TargetMode="External" /><Relationship Type="http://schemas.openxmlformats.org/officeDocument/2006/relationships/hyperlink" Id="rId318" Target="https://doi.org/10.1007/978-1-4419-0118-7" TargetMode="External" /><Relationship Type="http://schemas.openxmlformats.org/officeDocument/2006/relationships/hyperlink" Id="rId335" Target="https://doi.org/10.1007/978-1-4614-1353-0" TargetMode="External" /><Relationship Type="http://schemas.openxmlformats.org/officeDocument/2006/relationships/hyperlink" Id="rId329" Target="https://doi.org/10.1007/b98855" TargetMode="External" /><Relationship Type="http://schemas.openxmlformats.org/officeDocument/2006/relationships/hyperlink" Id="rId333" Target="https://doi.org/10.1016/S1573-4412(05)80005-4" TargetMode="External" /><Relationship Type="http://schemas.openxmlformats.org/officeDocument/2006/relationships/hyperlink" Id="rId320" Target="https://doi.org/10.1093/biomet/65.3.457" TargetMode="External" /><Relationship Type="http://schemas.openxmlformats.org/officeDocument/2006/relationships/hyperlink" Id="rId322" Target="https://doi.org/10.1198/000313001300339897" TargetMode="External" /><Relationship Type="http://schemas.openxmlformats.org/officeDocument/2006/relationships/hyperlink" Id="rId316" Target="https://doi.org/10.1201/9781315182780" TargetMode="External" /><Relationship Type="http://schemas.openxmlformats.org/officeDocument/2006/relationships/hyperlink" Id="rId339" Target="https://doi.org/10.1201/9781315370279" TargetMode="External" /><Relationship Type="http://schemas.openxmlformats.org/officeDocument/2006/relationships/hyperlink" Id="rId337" Target="https://doi.org/10.1214/aoms/1177732360" TargetMode="External" /><Relationship Type="http://schemas.openxmlformats.org/officeDocument/2006/relationships/hyperlink" Id="rId64" Target="https://en.wikipedia.org/wiki/Exponential_family" TargetMode="External" /><Relationship Type="http://schemas.openxmlformats.org/officeDocument/2006/relationships/hyperlink" Id="rId71" Target="https://en.wikipedia.org/wiki/Otto_Hesse" TargetMode="External" /><Relationship Type="http://schemas.openxmlformats.org/officeDocument/2006/relationships/hyperlink" Id="rId216" Target="https://en.wikipedia.org/wiki/Taylor%27s_theorem" TargetMode="External" /><Relationship Type="http://schemas.openxmlformats.org/officeDocument/2006/relationships/hyperlink" Id="rId34" Target="https://morrison-lab.github.io/mds/calculus.html#thm-product-rule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119" Target="https://online.stat.psu.edu/stat504/Lesson02" TargetMode="External" /><Relationship Type="http://schemas.openxmlformats.org/officeDocument/2006/relationships/hyperlink" Id="rId327" Target="https://www.cengage.com/c/applied-regression-analysis-and-other-multivariable-methods-5e-kleinbaum/9781285051086/" TargetMode="External" /><Relationship Type="http://schemas.openxmlformats.org/officeDocument/2006/relationships/hyperlink" Id="rId314" Target="https://www.cengage.com/c/statistical-inference-2e-casella-berger/9780534243128/" TargetMode="External" /><Relationship Type="http://schemas.openxmlformats.org/officeDocument/2006/relationships/hyperlink" Id="rId104" Target="inference.qmd#def-approximate-ci" TargetMode="External" /><Relationship Type="http://schemas.openxmlformats.org/officeDocument/2006/relationships/hyperlink" Id="rId127" Target="inference.qmd#def-confidence-interval" TargetMode="External" /><Relationship Type="http://schemas.openxmlformats.org/officeDocument/2006/relationships/hyperlink" Id="rId122" Target="inference.qmd#sec-reference-distributions" TargetMode="External" /><Relationship Type="http://schemas.openxmlformats.org/officeDocument/2006/relationships/hyperlink" Id="rId184" Target="intro-MLEs.qmd#def-hessian" TargetMode="External" /><Relationship Type="http://schemas.openxmlformats.org/officeDocument/2006/relationships/hyperlink" Id="rId151" Target="intro-MLEs.qmd#def-lik-obs" TargetMode="External" /><Relationship Type="http://schemas.openxmlformats.org/officeDocument/2006/relationships/hyperlink" Id="rId209" Target="intro-MLEs.qmd#def-oinf" TargetMode="External" /><Relationship Type="http://schemas.openxmlformats.org/officeDocument/2006/relationships/hyperlink" Id="rId174" Target="intro-MLEs.qmd#def-scor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4" Target="estimation.qmd#def-estimand" TargetMode="External" /><Relationship Type="http://schemas.openxmlformats.org/officeDocument/2006/relationships/hyperlink" Id="rId126" Target="estimation.qmd#def-prediction-error" TargetMode="External" /><Relationship Type="http://schemas.openxmlformats.org/officeDocument/2006/relationships/hyperlink" Id="rId251" Target="estimation.qmd#exm-biased-variance-mle" TargetMode="External" /><Relationship Type="http://schemas.openxmlformats.org/officeDocument/2006/relationships/hyperlink" Id="rId325" Target="https://doi.org/10.1001/jama.280.7.605" TargetMode="External" /><Relationship Type="http://schemas.openxmlformats.org/officeDocument/2006/relationships/hyperlink" Id="rId331" Target="https://doi.org/10.1002/9780470191613" TargetMode="External" /><Relationship Type="http://schemas.openxmlformats.org/officeDocument/2006/relationships/hyperlink" Id="rId318" Target="https://doi.org/10.1007/978-1-4419-0118-7" TargetMode="External" /><Relationship Type="http://schemas.openxmlformats.org/officeDocument/2006/relationships/hyperlink" Id="rId335" Target="https://doi.org/10.1007/978-1-4614-1353-0" TargetMode="External" /><Relationship Type="http://schemas.openxmlformats.org/officeDocument/2006/relationships/hyperlink" Id="rId329" Target="https://doi.org/10.1007/b98855" TargetMode="External" /><Relationship Type="http://schemas.openxmlformats.org/officeDocument/2006/relationships/hyperlink" Id="rId333" Target="https://doi.org/10.1016/S1573-4412(05)80005-4" TargetMode="External" /><Relationship Type="http://schemas.openxmlformats.org/officeDocument/2006/relationships/hyperlink" Id="rId320" Target="https://doi.org/10.1093/biomet/65.3.457" TargetMode="External" /><Relationship Type="http://schemas.openxmlformats.org/officeDocument/2006/relationships/hyperlink" Id="rId322" Target="https://doi.org/10.1198/000313001300339897" TargetMode="External" /><Relationship Type="http://schemas.openxmlformats.org/officeDocument/2006/relationships/hyperlink" Id="rId316" Target="https://doi.org/10.1201/9781315182780" TargetMode="External" /><Relationship Type="http://schemas.openxmlformats.org/officeDocument/2006/relationships/hyperlink" Id="rId339" Target="https://doi.org/10.1201/9781315370279" TargetMode="External" /><Relationship Type="http://schemas.openxmlformats.org/officeDocument/2006/relationships/hyperlink" Id="rId337" Target="https://doi.org/10.1214/aoms/1177732360" TargetMode="External" /><Relationship Type="http://schemas.openxmlformats.org/officeDocument/2006/relationships/hyperlink" Id="rId64" Target="https://en.wikipedia.org/wiki/Exponential_family" TargetMode="External" /><Relationship Type="http://schemas.openxmlformats.org/officeDocument/2006/relationships/hyperlink" Id="rId71" Target="https://en.wikipedia.org/wiki/Otto_Hesse" TargetMode="External" /><Relationship Type="http://schemas.openxmlformats.org/officeDocument/2006/relationships/hyperlink" Id="rId216" Target="https://en.wikipedia.org/wiki/Taylor%27s_theorem" TargetMode="External" /><Relationship Type="http://schemas.openxmlformats.org/officeDocument/2006/relationships/hyperlink" Id="rId34" Target="https://morrison-lab.github.io/mds/calculus.html#thm-product-rule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119" Target="https://online.stat.psu.edu/stat504/Lesson02" TargetMode="External" /><Relationship Type="http://schemas.openxmlformats.org/officeDocument/2006/relationships/hyperlink" Id="rId327" Target="https://www.cengage.com/c/applied-regression-analysis-and-other-multivariable-methods-5e-kleinbaum/9781285051086/" TargetMode="External" /><Relationship Type="http://schemas.openxmlformats.org/officeDocument/2006/relationships/hyperlink" Id="rId314" Target="https://www.cengage.com/c/statistical-inference-2e-casella-berger/9780534243128/" TargetMode="External" /><Relationship Type="http://schemas.openxmlformats.org/officeDocument/2006/relationships/hyperlink" Id="rId104" Target="inference.qmd#def-approximate-ci" TargetMode="External" /><Relationship Type="http://schemas.openxmlformats.org/officeDocument/2006/relationships/hyperlink" Id="rId127" Target="inference.qmd#def-confidence-interval" TargetMode="External" /><Relationship Type="http://schemas.openxmlformats.org/officeDocument/2006/relationships/hyperlink" Id="rId122" Target="inference.qmd#sec-reference-distributions" TargetMode="External" /><Relationship Type="http://schemas.openxmlformats.org/officeDocument/2006/relationships/hyperlink" Id="rId184" Target="intro-MLEs.qmd#def-hessian" TargetMode="External" /><Relationship Type="http://schemas.openxmlformats.org/officeDocument/2006/relationships/hyperlink" Id="rId151" Target="intro-MLEs.qmd#def-lik-obs" TargetMode="External" /><Relationship Type="http://schemas.openxmlformats.org/officeDocument/2006/relationships/hyperlink" Id="rId209" Target="intro-MLEs.qmd#def-oinf" TargetMode="External" /><Relationship Type="http://schemas.openxmlformats.org/officeDocument/2006/relationships/hyperlink" Id="rId174" Target="intro-MLEs.qmd#def-scor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2026-10-08T19:07:07Z</dcterms:created>
  <dcterms:modified xsi:type="dcterms:W3CDTF">2026-10-08T19:07:07Z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11:58:11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