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2026-10-19 00:31:45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00:34:05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(Population)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population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the entire collection of units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(people, animals, objects, or events) that a study aims to learn about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[3]</w:delText>
        </w:r>
      </w:del>
      <w:del w:id="14" w:author="PR Preview" w:date="2026-01-01T00:00:00Z">
        <w:r>
          <w:delText xml:space="preserve">.</w:delText>
        </w:r>
      </w:del>
    </w:p>
    <w:p>
      <w:pPr>
        <w:pStyle w:val="FirstParagraph"/>
      </w:pPr>
      <w:ins w:id="15" w:author="PR Preview" w:date="2026-01-01T00:00:00Z">
        <w:r>
          <w:rPr>
            <w:b/>
            <w:bCs/>
          </w:rPr>
          <w:t xml:space="preserve">Definition 1 (Population)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rPr>
            <w:b/>
            <w:bCs/>
          </w:rPr>
          <w:t xml:space="preserve">population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is the entire collection of units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(people, animals, objects, or events) that a study aims to learn about.</w:t>
        </w:r>
      </w:ins>
      <w:ins w:id="24" w:author="PR Preview" w:date="2026-01-01T00:00:00Z">
        <w:r>
          <w:t xml:space="preserve"> 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del w:id="25" w:author="PR Preview" w:date="2026-01-01T00:00:00Z">
        <w:r>
          <w:rPr>
            <w:b/>
            <w:bCs/>
          </w:rPr>
          <w:delText xml:space="preserve">Definition 4 (Random sample)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 sample (</w:delText>
        </w:r>
      </w:del>
      <w:hyperlink w:anchor="def-sample">
        <w:del w:id="28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29" w:author="PR Preview" w:date="2026-01-01T00:00:00Z">
        <w:r>
          <w:delText xml:space="preserve">) is a</w:delText>
        </w:r>
      </w:del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rPr>
            <w:b/>
            <w:bCs/>
          </w:rPr>
          <w:delText xml:space="preserve">random sample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when the units are chosen by a chance mechanism</w:delText>
        </w:r>
      </w:del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such that the observations are</w:delText>
        </w:r>
      </w:del>
      <w:del w:id="36" w:author="PR Preview" w:date="2026-01-01T00:00:00Z">
        <w:r>
          <w:delText xml:space="preserve"> </w:delText>
        </w:r>
      </w:del>
      <w:hyperlink r:id="rId20">
        <w:del w:id="37" w:author="PR Preview" w:date="2026-01-01T00:00:00Z">
          <w:r>
            <w:rPr>
              <w:rStyle w:val="Hyperlink"/>
            </w:rPr>
            <w:delText xml:space="preserve">independent and identically distributed</w:delText>
          </w:r>
        </w:del>
      </w:hyperlink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draws from the population distribution (</w:delText>
        </w:r>
      </w:del>
      <w:hyperlink w:anchor="def-population-distribution">
        <w:del w:id="4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1" w:author="PR Preview" w:date="2026-01-01T00:00:00Z">
        <w:r>
          <w:delText xml:space="preserve">)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delText xml:space="preserve">[4]</w:delText>
        </w:r>
      </w:del>
      <w:del w:id="44" w:author="PR Preview" w:date="2026-01-01T00:00:00Z">
        <w:r>
          <w:delText xml:space="preserve">:</w:delText>
        </w:r>
      </w:del>
    </w:p>
    <w:p>
      <w:pPr>
        <w:pStyle w:val="BodyText"/>
      </w:pPr>
      <w:ins w:id="45" w:author="PR Preview" w:date="2026-01-01T00:00:00Z">
        <w:r>
          <w:rPr>
            <w:b/>
            <w:bCs/>
          </w:rPr>
          <w:t xml:space="preserve">Definition 4 (Random sample)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 sample (</w:t>
        </w:r>
      </w:ins>
      <w:hyperlink w:anchor="def-sample">
        <w:ins w:id="48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9" w:author="PR Preview" w:date="2026-01-01T00:00:00Z">
        <w:r>
          <w:t xml:space="preserve">) is a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rPr>
            <w:b/>
            <w:bCs/>
          </w:rPr>
          <w:t xml:space="preserve">random sample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when the units are chosen by a chance mechanism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such that the observations are</w:t>
        </w:r>
      </w:ins>
      <w:ins w:id="56" w:author="PR Preview" w:date="2026-01-01T00:00:00Z">
        <w:r>
          <w:t xml:space="preserve"> </w:t>
        </w:r>
      </w:ins>
      <w:hyperlink r:id="rId20">
        <w:ins w:id="57" w:author="PR Preview" w:date="2026-01-01T00:00:00Z">
          <w:r>
            <w:rPr>
              <w:rStyle w:val="Hyperlink"/>
            </w:rPr>
            <w:t xml:space="preserve">independent and identically distributed</w:t>
          </w:r>
        </w:ins>
      </w:hyperlink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draws from the population distribution (</w:t>
        </w:r>
      </w:ins>
      <w:hyperlink w:anchor="def-population-distribution">
        <w:ins w:id="60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61" w:author="PR Preview" w:date="2026-01-01T00:00:00Z">
        <w:r>
          <w:t xml:space="preserve">):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del w:id="62" w:author="PR Preview" w:date="2026-01-01T00:00:00Z">
        <w:r>
          <w:rPr>
            <w:b/>
            <w:bCs/>
          </w:rPr>
          <w:delText xml:space="preserve">Definition 6 (Sample median)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The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rPr>
            <w:b/>
            <w:bCs/>
          </w:rPr>
          <w:delText xml:space="preserve">sample median</w:delText>
        </w:r>
      </w:del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is the middle value</w:delText>
        </w:r>
      </w:del>
      <w:del w:id="69" w:author="PR Preview" w:date="2026-01-01T00:00:00Z">
        <w:r>
          <w:delText xml:space="preserve"> </w:delText>
        </w:r>
      </w:del>
      <w:del w:id="70" w:author="PR Preview" w:date="2026-01-01T00:00:00Z">
        <w:r>
          <w:delText xml:space="preserve">when the observations are sorted in increasing order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[5]</w:delText>
        </w:r>
      </w:del>
      <w:del w:id="73" w:author="PR Preview" w:date="2026-01-01T00:00:00Z">
        <w:r>
          <w:delText xml:space="preserve">.</w:delText>
        </w:r>
      </w:del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In terms of the</w:delText>
        </w:r>
      </w:del>
      <w:del w:id="76" w:author="PR Preview" w:date="2026-01-01T00:00:00Z">
        <w:r>
          <w:delText xml:space="preserve"> </w:delText>
        </w:r>
      </w:del>
      <w:hyperlink r:id="rId27">
        <w:del w:id="77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7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del w:id="79" w:author="PR Preview" w:date="2026-01-01T00:00:00Z">
        <w:r>
          <w:delText xml:space="preserve">:</w:delText>
        </w:r>
      </w:del>
    </w:p>
    <w:p>
      <w:pPr>
        <w:pStyle w:val="FirstParagraph"/>
      </w:pPr>
      <w:ins w:id="80" w:author="PR Preview" w:date="2026-01-01T00:00:00Z">
        <w:r>
          <w:rPr>
            <w:b/>
            <w:bCs/>
          </w:rPr>
          <w:t xml:space="preserve">Definition 6 (Sample median)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rPr>
            <w:b/>
            <w:bCs/>
          </w:rPr>
          <w:t xml:space="preserve">sample median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is the middle value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when the observations are sorted in increasing order.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In terms of the</w:t>
        </w:r>
      </w:ins>
      <w:ins w:id="91" w:author="PR Preview" w:date="2026-01-01T00:00:00Z">
        <w:r>
          <w:t xml:space="preserve"> </w:t>
        </w:r>
      </w:ins>
      <w:hyperlink r:id="rId27">
        <w:ins w:id="92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9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ins w:id="94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del w:id="95" w:author="PR Preview" w:date="2026-01-01T00:00:00Z">
        <w:r>
          <w:rPr>
            <w:b/>
            <w:bCs/>
          </w:rPr>
          <w:delText xml:space="preserve">Definition 7 (Sample variance)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The</w:delText>
        </w:r>
      </w:del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rPr>
            <w:b/>
            <w:bCs/>
          </w:rPr>
          <w:delText xml:space="preserve">sample variance</w:delText>
        </w:r>
      </w:del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of</w:delText>
        </w:r>
      </w:del>
      <w:del w:id="1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observations is</w:delText>
        </w:r>
      </w:del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[6]</w:delText>
        </w:r>
      </w:del>
      <w:del w:id="107" w:author="PR Preview" w:date="2026-01-01T00:00:00Z">
        <w:r>
          <w:delText xml:space="preserve">:</w:delText>
        </w:r>
      </w:del>
    </w:p>
    <w:p>
      <w:pPr>
        <w:pStyle w:val="FirstParagraph"/>
      </w:pPr>
      <w:ins w:id="108" w:author="PR Preview" w:date="2026-01-01T00:00:00Z">
        <w:r>
          <w:rPr>
            <w:b/>
            <w:bCs/>
          </w:rPr>
          <w:t xml:space="preserve">Definition 7 (Sample variance)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The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rPr>
            <w:b/>
            <w:bCs/>
          </w:rPr>
          <w:t xml:space="preserve">sample variance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of</w:t>
        </w:r>
      </w:ins>
      <w:ins w:id="11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observations is: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del w:id="118" w:author="PR Preview" w:date="2026-01-01T00:00:00Z">
        <w:r>
          <w:rPr>
            <w:b/>
            <w:bCs/>
          </w:rPr>
          <w:delText xml:space="preserve">Definition 8 (Sample standard deviation)</w:delText>
        </w:r>
      </w:del>
      <w:del w:id="119" w:author="PR Preview" w:date="2026-01-01T00:00:00Z">
        <w:r>
          <w:delText xml:space="preserve"> </w:delText>
        </w:r>
      </w:del>
      <w:del w:id="120" w:author="PR Preview" w:date="2026-01-01T00:00:00Z">
        <w:r>
          <w:delText xml:space="preserve">The</w:delText>
        </w:r>
      </w:del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rPr>
            <w:b/>
            <w:bCs/>
          </w:rPr>
          <w:delText xml:space="preserve">sample standard deviation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is the square root of the</w:delText>
        </w:r>
      </w:del>
      <w:del w:id="125" w:author="PR Preview" w:date="2026-01-01T00:00:00Z">
        <w:r>
          <w:delText xml:space="preserve"> </w:delText>
        </w:r>
      </w:del>
      <w:hyperlink w:anchor="def-sample-variance">
        <w:del w:id="126" w:author="PR Preview" w:date="2026-01-01T00:00:00Z">
          <w:r>
            <w:rPr>
              <w:rStyle w:val="Hyperlink"/>
            </w:rPr>
            <w:delText xml:space="preserve">sample variance</w:delText>
          </w:r>
        </w:del>
      </w:hyperlink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[7]</w:delText>
        </w:r>
      </w:del>
      <w:del w:id="129" w:author="PR Preview" w:date="2026-01-01T00:00:00Z">
        <w:r>
          <w:delText xml:space="preserve">:</w:delText>
        </w:r>
      </w:del>
    </w:p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 (Sample standard deviation)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The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rPr>
            <w:b/>
            <w:bCs/>
          </w:rPr>
          <w:t xml:space="preserve">sample standard deviation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is the square root of the</w:t>
        </w:r>
      </w:ins>
      <w:ins w:id="137" w:author="PR Preview" w:date="2026-01-01T00:00:00Z">
        <w:r>
          <w:t xml:space="preserve"> </w:t>
        </w:r>
      </w:ins>
      <w:hyperlink w:anchor="def-sample-variance">
        <w:ins w:id="138" w:author="PR Preview" w:date="2026-01-01T00:00:00Z">
          <w:r>
            <w:rPr>
              <w:rStyle w:val="Hyperlink"/>
            </w:rPr>
            <w:t xml:space="preserve">sample variance</w:t>
          </w:r>
        </w:ins>
      </w:hyperlink>
      <w:ins w:id="1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del w:id="140" w:author="PR Preview" w:date="2026-01-01T00:00:00Z">
        <w:r>
          <w:rPr>
            <w:b/>
            <w:bCs/>
          </w:rPr>
          <w:delText xml:space="preserve">Definition 9 (Quartiles (first quartile, third quartile, 25th percentile, 75th percentile))</w:delText>
        </w:r>
      </w:del>
      <w:del w:id="141" w:author="PR Preview" w:date="2026-01-01T00:00:00Z">
        <w:r>
          <w:delText xml:space="preserve"> </w:delText>
        </w:r>
      </w:del>
      <w:del w:id="142" w:author="PR Preview" w:date="2026-01-01T00:00:00Z">
        <w:r>
          <w:delText xml:space="preserve">The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rPr>
            <w:b/>
            <w:bCs/>
          </w:rPr>
          <w:delText xml:space="preserve">quartiles</w:delText>
        </w:r>
      </w:del>
      <w:del w:id="145" w:author="PR Preview" w:date="2026-01-01T00:00:00Z">
        <w:r>
          <w:delText xml:space="preserve"> </w:delText>
        </w:r>
      </w:del>
      <w:del w:id="146" w:author="PR Preview" w:date="2026-01-01T00:00:00Z">
        <w:r>
          <w:delText xml:space="preserve">are the</w:delText>
        </w:r>
      </w:del>
      <w:del w:id="147" w:author="PR Preview" w:date="2026-01-01T00:00:00Z">
        <w:r>
          <w:delText xml:space="preserve"> </w:delText>
        </w:r>
      </w:del>
      <w:del w:id="148" w:author="PR Preview" w:date="2026-01-01T00:00:00Z">
        <w:r>
          <w:rPr>
            <w:b/>
            <w:bCs/>
          </w:rPr>
          <w:delText xml:space="preserve">first quartile</w:delText>
        </w:r>
      </w:del>
      <w:del w:id="14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1</m:t>
            </m:r>
          </m:sub>
        </m:sSub>
      </m:oMath>
      <w:del w:id="150" w:author="PR Preview" w:date="2026-01-01T00:00:00Z">
        <w:r>
          <w:delText xml:space="preserve"> </w:delText>
        </w:r>
      </w:del>
      <w:del w:id="151" w:author="PR Preview" w:date="2026-01-01T00:00:00Z">
        <w:r>
          <w:delText xml:space="preserve">and the</w:delText>
        </w:r>
      </w:del>
      <w:del w:id="152" w:author="PR Preview" w:date="2026-01-01T00:00:00Z">
        <w:r>
          <w:delText xml:space="preserve"> </w:delText>
        </w:r>
      </w:del>
      <w:del w:id="153" w:author="PR Preview" w:date="2026-01-01T00:00:00Z">
        <w:r>
          <w:rPr>
            <w:b/>
            <w:bCs/>
          </w:rPr>
          <w:delText xml:space="preserve">third quartile</w:delText>
        </w:r>
      </w:del>
      <w:del w:id="154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3</m:t>
            </m:r>
          </m:sub>
        </m:sSub>
      </m:oMath>
      <w:del w:id="155" w:author="PR Preview" w:date="2026-01-01T00:00:00Z">
        <w:r>
          <w:delText xml:space="preserve">,</w:delText>
        </w:r>
      </w:del>
      <w:del w:id="156" w:author="PR Preview" w:date="2026-01-01T00:00:00Z">
        <w:r>
          <w:delText xml:space="preserve"> </w:delText>
        </w:r>
      </w:del>
      <w:del w:id="157" w:author="PR Preview" w:date="2026-01-01T00:00:00Z">
        <w:r>
          <w:delText xml:space="preserve">the sample 0.25 and 0.75 quantiles</w:delText>
        </w:r>
      </w:del>
      <w:del w:id="158" w:author="PR Preview" w:date="2026-01-01T00:00:00Z">
        <w:r>
          <w:delText xml:space="preserve"> </w:delText>
        </w:r>
      </w:del>
      <w:del w:id="159" w:author="PR Preview" w:date="2026-01-01T00:00:00Z">
        <w:r>
          <w:delText xml:space="preserve">(</w:delText>
        </w:r>
      </w:del>
      <w:hyperlink r:id="rId35">
        <w:del w:id="160" w:author="PR Preview" w:date="2026-01-01T00:00:00Z">
          <w:r>
            <w:rPr>
              <w:rStyle w:val="Hyperlink"/>
            </w:rPr>
            <w:delText xml:space="preserve">sample quantile</w:delText>
          </w:r>
        </w:del>
      </w:hyperlink>
      <w:del w:id="161" w:author="PR Preview" w:date="2026-01-01T00:00:00Z">
        <w:r>
          <w:delText xml:space="preserve">)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[8]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The first quartile is also called the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rPr>
            <w:b/>
            <w:bCs/>
          </w:rPr>
          <w:delText xml:space="preserve">25th percentile</w:delText>
        </w:r>
      </w:del>
      <w:del w:id="169" w:author="PR Preview" w:date="2026-01-01T00:00:00Z">
        <w:r>
          <w:delText xml:space="preserve">,</w:delText>
        </w:r>
      </w:del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and the third quartile is also called the</w:delText>
        </w:r>
      </w:del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rPr>
            <w:b/>
            <w:bCs/>
          </w:rPr>
          <w:delText xml:space="preserve">75th percentile</w:delText>
        </w:r>
      </w:del>
      <w:del w:id="174" w:author="PR Preview" w:date="2026-01-01T00:00:00Z">
        <w:r>
          <w:delText xml:space="preserve">.</w:delText>
        </w:r>
      </w:del>
    </w:p>
    <w:p>
      <w:pPr>
        <w:pStyle w:val="BodyText"/>
      </w:pPr>
      <w:ins w:id="175" w:author="PR Preview" w:date="2026-01-01T00:00:00Z">
        <w:r>
          <w:rPr>
            <w:b/>
            <w:bCs/>
          </w:rPr>
          <w:t xml:space="preserve">Definition 9 (Quartiles (first quartile, third quartile, 25th percentile, 75th percentile))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The</w:t>
        </w:r>
      </w:ins>
      <w:ins w:id="178" w:author="PR Preview" w:date="2026-01-01T00:00:00Z">
        <w:r>
          <w:t xml:space="preserve"> </w:t>
        </w:r>
      </w:ins>
      <w:ins w:id="179" w:author="PR Preview" w:date="2026-01-01T00:00:00Z">
        <w:r>
          <w:rPr>
            <w:b/>
            <w:bCs/>
          </w:rPr>
          <w:t xml:space="preserve">quartiles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 the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rPr>
            <w:b/>
            <w:bCs/>
          </w:rPr>
          <w:t xml:space="preserve">first quartile</w:t>
        </w:r>
      </w:ins>
      <w:ins w:id="184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1</m:t>
            </m:r>
          </m:sub>
        </m:sSub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 the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b/>
            <w:bCs/>
          </w:rPr>
          <w:t xml:space="preserve">third quartile</w:t>
        </w:r>
      </w:ins>
      <w:ins w:id="189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3</m:t>
            </m:r>
          </m:sub>
        </m:sSub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the sample 0.25 and 0.75 quantiles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(</w:t>
        </w:r>
      </w:ins>
      <w:hyperlink r:id="rId35">
        <w:ins w:id="195" w:author="PR Preview" w:date="2026-01-01T00:00:00Z">
          <w:r>
            <w:rPr>
              <w:rStyle w:val="Hyperlink"/>
            </w:rPr>
            <w:t xml:space="preserve">sample quantile</w:t>
          </w:r>
        </w:ins>
      </w:hyperlink>
      <w:ins w:id="196" w:author="PR Preview" w:date="2026-01-01T00:00:00Z">
        <w:r>
          <w:t xml:space="preserve">).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The first quartile is also called the</w:t>
        </w:r>
      </w:ins>
      <w:ins w:id="199" w:author="PR Preview" w:date="2026-01-01T00:00:00Z">
        <w:r>
          <w:t xml:space="preserve"> </w:t>
        </w:r>
      </w:ins>
      <w:ins w:id="200" w:author="PR Preview" w:date="2026-01-01T00:00:00Z">
        <w:r>
          <w:rPr>
            <w:b/>
            <w:bCs/>
          </w:rPr>
          <w:t xml:space="preserve">25th percentile</w:t>
        </w:r>
      </w:ins>
      <w:ins w:id="201" w:author="PR Preview" w:date="2026-01-01T00:00:00Z">
        <w:r>
          <w:t xml:space="preserve">,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and the third quartile is also called the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rPr>
            <w:b/>
            <w:bCs/>
          </w:rPr>
          <w:t xml:space="preserve">75th percentile</w:t>
        </w:r>
      </w:ins>
      <w:ins w:id="206" w:author="PR Preview" w:date="2026-01-01T00:00:00Z">
        <w:r>
          <w:t xml:space="preserve">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del w:id="207" w:author="PR Preview" w:date="2026-01-01T00:00:00Z">
        <w:r>
          <w:rPr>
            <w:b/>
            <w:bCs/>
          </w:rPr>
          <w:delText xml:space="preserve">Definition 10 (Interquartile range)</w:delText>
        </w:r>
      </w:del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The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rPr>
            <w:b/>
            <w:bCs/>
          </w:rPr>
          <w:delText xml:space="preserve">interquartile range</w:delText>
        </w:r>
      </w:del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(IQR) is the difference between the</w:delText>
        </w:r>
      </w:del>
      <w:del w:id="214" w:author="PR Preview" w:date="2026-01-01T00:00:00Z">
        <w:r>
          <w:delText xml:space="preserve"> </w:delText>
        </w:r>
      </w:del>
      <w:del w:id="215" w:author="PR Preview" w:date="2026-01-01T00:00:00Z">
        <w:r>
          <w:delText xml:space="preserve">third and first</w:delText>
        </w:r>
      </w:del>
      <w:del w:id="216" w:author="PR Preview" w:date="2026-01-01T00:00:00Z">
        <w:r>
          <w:delText xml:space="preserve"> </w:delText>
        </w:r>
      </w:del>
      <w:hyperlink w:anchor="def-quartiles">
        <w:del w:id="217" w:author="PR Preview" w:date="2026-01-01T00:00:00Z">
          <w:r>
            <w:rPr>
              <w:rStyle w:val="Hyperlink"/>
            </w:rPr>
            <w:delText xml:space="preserve">quartiles</w:delText>
          </w:r>
        </w:del>
      </w:hyperlink>
      <w:del w:id="218" w:author="PR Preview" w:date="2026-01-01T00:00:00Z">
        <w:r>
          <w:delText xml:space="preserve"> </w:delText>
        </w:r>
      </w:del>
      <w:del w:id="219" w:author="PR Preview" w:date="2026-01-01T00:00:00Z">
        <w:r>
          <w:delText xml:space="preserve">[9]</w:delText>
        </w:r>
      </w:del>
      <w:del w:id="220" w:author="PR Preview" w:date="2026-01-01T00:00:00Z">
        <w:r>
          <w:delText xml:space="preserve">:</w:delText>
        </w:r>
      </w:del>
    </w:p>
    <w:p>
      <w:pPr>
        <w:pStyle w:val="BodyText"/>
      </w:pPr>
      <w:ins w:id="221" w:author="PR Preview" w:date="2026-01-01T00:00:00Z">
        <w:r>
          <w:rPr>
            <w:b/>
            <w:bCs/>
          </w:rPr>
          <w:t xml:space="preserve">Definition 10 (Interquartile range)</w:t>
        </w:r>
      </w:ins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The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interquartile range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(IQR) is the difference between the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third and first</w:t>
        </w:r>
      </w:ins>
      <w:ins w:id="230" w:author="PR Preview" w:date="2026-01-01T00:00:00Z">
        <w:r>
          <w:t xml:space="preserve"> </w:t>
        </w:r>
      </w:ins>
      <w:hyperlink w:anchor="def-quartiles">
        <w:ins w:id="231" w:author="PR Preview" w:date="2026-01-01T00:00:00Z">
          <w:r>
            <w:rPr>
              <w:rStyle w:val="Hyperlink"/>
            </w:rPr>
            <w:t xml:space="preserve">quartiles</w:t>
          </w:r>
        </w:ins>
      </w:hyperlink>
      <w:ins w:id="23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del w:id="233" w:author="PR Preview" w:date="2026-01-01T00:00:00Z">
        <w:r>
          <w:rPr>
            <w:b/>
            <w:bCs/>
          </w:rPr>
          <w:delText xml:space="preserve">Definition 12 (Histogram)</w:delText>
        </w:r>
      </w:del>
      <w:del w:id="234" w:author="PR Preview" w:date="2026-01-01T00:00:00Z">
        <w:r>
          <w:delText xml:space="preserve"> </w:delText>
        </w:r>
      </w:del>
      <w:del w:id="235" w:author="PR Preview" w:date="2026-01-01T00:00:00Z">
        <w:r>
          <w:delText xml:space="preserve">A</w:delText>
        </w:r>
      </w:del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rPr>
            <w:b/>
            <w:bCs/>
          </w:rPr>
          <w:delText xml:space="preserve">histogram</w:delText>
        </w:r>
      </w:del>
      <w:del w:id="238" w:author="PR Preview" w:date="2026-01-01T00:00:00Z">
        <w:r>
          <w:delText xml:space="preserve"> </w:delText>
        </w:r>
      </w:del>
      <w:del w:id="239" w:author="PR Preview" w:date="2026-01-01T00:00:00Z">
        <w:r>
          <w:delText xml:space="preserve">displays the distribution of a continuous variable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by dividing the variable’s range into intervals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and drawing a bar over each interval</w:delText>
        </w:r>
      </w:del>
      <w:del w:id="244" w:author="PR Preview" w:date="2026-01-01T00:00:00Z">
        <w:r>
          <w:delText xml:space="preserve"> </w:delText>
        </w:r>
      </w:del>
      <w:del w:id="245" w:author="PR Preview" w:date="2026-01-01T00:00:00Z">
        <w:r>
          <w:delText xml:space="preserve">whose height is the number (or proportion) of observations in that interval</w:delText>
        </w:r>
      </w:del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[12]</w:delText>
        </w:r>
      </w:del>
      <w:del w:id="248" w:author="PR Preview" w:date="2026-01-01T00:00:00Z">
        <w:r>
          <w:delText xml:space="preserve">.</w:delText>
        </w:r>
      </w:del>
    </w:p>
    <w:p>
      <w:pPr>
        <w:pStyle w:val="FirstParagraph"/>
      </w:pPr>
      <w:ins w:id="249" w:author="PR Preview" w:date="2026-01-01T00:00:00Z">
        <w:r>
          <w:rPr>
            <w:b/>
            <w:bCs/>
          </w:rPr>
          <w:t xml:space="preserve">Definition 12 (Histogram)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A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rPr>
            <w:b/>
            <w:bCs/>
          </w:rPr>
          <w:t xml:space="preserve">histogram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displays the distribution of a continuous variable</w:t>
        </w:r>
      </w:ins>
      <w:ins w:id="256" w:author="PR Preview" w:date="2026-01-01T00:00:00Z">
        <w:r>
          <w:t xml:space="preserve"> </w:t>
        </w:r>
      </w:ins>
      <w:ins w:id="257" w:author="PR Preview" w:date="2026-01-01T00:00:00Z">
        <w:r>
          <w:t xml:space="preserve">by dividing the variable’s range into intervals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and drawing a bar over each interval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whose height is the number (or proportion) of observations in that interval.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del w:id="262" w:author="PR Preview" w:date="2026-01-01T00:00:00Z">
        <w:r>
          <w:rPr>
            <w:b/>
            <w:bCs/>
          </w:rPr>
          <w:delText xml:space="preserve">Definition 14 (Density plot)</w:delText>
        </w:r>
      </w:del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A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rPr>
            <w:b/>
            <w:bCs/>
          </w:rPr>
          <w:delText xml:space="preserve">density plot</w:delText>
        </w:r>
      </w:del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draws a smooth curve</w:delText>
        </w:r>
      </w:del>
      <w:del w:id="269" w:author="PR Preview" w:date="2026-01-01T00:00:00Z">
        <w:r>
          <w:delText xml:space="preserve"> </w:delText>
        </w:r>
      </w:del>
      <w:del w:id="270" w:author="PR Preview" w:date="2026-01-01T00:00:00Z">
        <w:r>
          <w:delText xml:space="preserve">that estimates the probability density of a continuous variable,</w:delText>
        </w:r>
      </w:del>
      <w:del w:id="271" w:author="PR Preview" w:date="2026-01-01T00:00:00Z">
        <w:r>
          <w:delText xml:space="preserve"> </w:delText>
        </w:r>
      </w:del>
      <w:del w:id="272" w:author="PR Preview" w:date="2026-01-01T00:00:00Z">
        <w:r>
          <w:delText xml:space="preserve">scaled so that the area under the curve is 1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[13]</w:delText>
        </w:r>
      </w:del>
      <w:del w:id="275" w:author="PR Preview" w:date="2026-01-01T00:00:00Z">
        <w:r>
          <w:delText xml:space="preserve">.</w:delText>
        </w:r>
      </w:del>
    </w:p>
    <w:p>
      <w:pPr>
        <w:pStyle w:val="FirstParagraph"/>
      </w:pPr>
      <w:ins w:id="276" w:author="PR Preview" w:date="2026-01-01T00:00:00Z">
        <w:r>
          <w:rPr>
            <w:b/>
            <w:bCs/>
          </w:rPr>
          <w:t xml:space="preserve">Definition 14 (Density plot)</w:t>
        </w:r>
      </w:ins>
      <w:ins w:id="277" w:author="PR Preview" w:date="2026-01-01T00:00:00Z">
        <w:r>
          <w:t xml:space="preserve"> </w:t>
        </w:r>
      </w:ins>
      <w:ins w:id="278" w:author="PR Preview" w:date="2026-01-01T00:00:00Z">
        <w:r>
          <w:t xml:space="preserve">A</w:t>
        </w:r>
      </w:ins>
      <w:ins w:id="279" w:author="PR Preview" w:date="2026-01-01T00:00:00Z">
        <w:r>
          <w:t xml:space="preserve"> </w:t>
        </w:r>
      </w:ins>
      <w:ins w:id="280" w:author="PR Preview" w:date="2026-01-01T00:00:00Z">
        <w:r>
          <w:rPr>
            <w:b/>
            <w:bCs/>
          </w:rPr>
          <w:t xml:space="preserve">density plot</w:t>
        </w:r>
      </w:ins>
      <w:ins w:id="281" w:author="PR Preview" w:date="2026-01-01T00:00:00Z">
        <w:r>
          <w:t xml:space="preserve"> </w:t>
        </w:r>
      </w:ins>
      <w:ins w:id="282" w:author="PR Preview" w:date="2026-01-01T00:00:00Z">
        <w:r>
          <w:t xml:space="preserve">draws a smooth curve</w:t>
        </w:r>
      </w:ins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that estimates the probability density of a continuous variable,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scaled so that the area under the curve is 1.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del w:id="287" w:author="PR Preview" w:date="2026-01-01T00:00:00Z">
        <w:r>
          <w:rPr>
            <w:b/>
            <w:bCs/>
          </w:rPr>
          <w:delText xml:space="preserve">Definition 15 (Box plot (box-and-whisker plot))</w:delText>
        </w:r>
      </w:del>
      <w:del w:id="288" w:author="PR Preview" w:date="2026-01-01T00:00:00Z">
        <w:r>
          <w:delText xml:space="preserve"> </w:delText>
        </w:r>
      </w:del>
      <w:del w:id="289" w:author="PR Preview" w:date="2026-01-01T00:00:00Z">
        <w:r>
          <w:delText xml:space="preserve">A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rPr>
            <w:b/>
            <w:bCs/>
          </w:rPr>
          <w:delText xml:space="preserve">box plot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(or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rPr>
            <w:b/>
            <w:bCs/>
          </w:rPr>
          <w:delText xml:space="preserve">box-and-whisker plot</w:delText>
        </w:r>
      </w:del>
      <w:del w:id="296" w:author="PR Preview" w:date="2026-01-01T00:00:00Z">
        <w:r>
          <w:delText xml:space="preserve">) summarizes the distribution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of a continuous variable</w:delText>
        </w:r>
      </w:del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[14]</w:delText>
        </w:r>
      </w:del>
      <w:del w:id="301" w:author="PR Preview" w:date="2026-01-01T00:00:00Z">
        <w:r>
          <w:delText xml:space="preserve">:</w:delText>
        </w:r>
      </w:del>
    </w:p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Definition 15 (Box plot (box-and-whisker plot))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A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rPr>
            <w:b/>
            <w:bCs/>
          </w:rPr>
          <w:t xml:space="preserve">box plot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(or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rPr>
            <w:b/>
            <w:bCs/>
          </w:rPr>
          <w:t xml:space="preserve">box-and-whisker plot</w:t>
        </w:r>
      </w:ins>
      <w:ins w:id="311" w:author="PR Preview" w:date="2026-01-01T00:00:00Z">
        <w:r>
          <w:t xml:space="preserve">) summarizes the distribution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of a</w:t>
        </w:r>
      </w:ins>
      <w:ins w:id="314" w:author="PR Preview" w:date="2026-01-01T00:00:00Z">
        <w:r>
          <w:t xml:space="preserve"> </w:t>
        </w:r>
      </w:ins>
      <w:hyperlink r:id="rId62">
        <w:ins w:id="315" w:author="PR Preview" w:date="2026-01-01T00:00:00Z">
          <w:r>
            <w:rPr>
              <w:rStyle w:val="Hyperlink"/>
            </w:rPr>
            <w:t xml:space="preserve">continuous variable</w:t>
          </w:r>
        </w:ins>
      </w:hyperlink>
      <w:ins w:id="316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del w:id="317" w:author="PR Preview" w:date="2026-01-01T00:00:00Z">
        <w:r>
          <w:rPr>
            <w:b/>
            <w:bCs/>
          </w:rPr>
          <w:delText xml:space="preserve">Definition 16 (Bar chart)</w:delText>
        </w:r>
      </w:del>
      <w:del w:id="318" w:author="PR Preview" w:date="2026-01-01T00:00:00Z">
        <w:r>
          <w:delText xml:space="preserve"> </w:delText>
        </w:r>
      </w:del>
      <w:del w:id="319" w:author="PR Preview" w:date="2026-01-01T00:00:00Z">
        <w:r>
          <w:delText xml:space="preserve">A</w:delText>
        </w:r>
      </w:del>
      <w:del w:id="320" w:author="PR Preview" w:date="2026-01-01T00:00:00Z">
        <w:r>
          <w:delText xml:space="preserve"> </w:delText>
        </w:r>
      </w:del>
      <w:del w:id="321" w:author="PR Preview" w:date="2026-01-01T00:00:00Z">
        <w:r>
          <w:rPr>
            <w:b/>
            <w:bCs/>
          </w:rPr>
          <w:delText xml:space="preserve">bar chart</w:delText>
        </w:r>
      </w:del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displays the number or proportion of observations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in each category of a categorical variable,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as one bar per category</w:delText>
        </w:r>
      </w:del>
      <w:del w:id="328" w:author="PR Preview" w:date="2026-01-01T00:00:00Z">
        <w:r>
          <w:delText xml:space="preserve"> </w:delText>
        </w:r>
      </w:del>
      <w:del w:id="329" w:author="PR Preview" w:date="2026-01-01T00:00:00Z">
        <w:r>
          <w:delText xml:space="preserve">[15]</w:delText>
        </w:r>
      </w:del>
      <w:del w:id="330" w:author="PR Preview" w:date="2026-01-01T00:00:00Z">
        <w:r>
          <w:delText xml:space="preserve">.</w:delText>
        </w:r>
      </w:del>
    </w:p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Definition 16 (Bar chart)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A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rPr>
            <w:b/>
            <w:bCs/>
          </w:rPr>
          <w:t xml:space="preserve">bar chart</w:t>
        </w:r>
      </w:ins>
      <w:ins w:id="336" w:author="PR Preview" w:date="2026-01-01T00:00:00Z">
        <w:r>
          <w:t xml:space="preserve"> </w:t>
        </w:r>
      </w:ins>
      <w:ins w:id="337" w:author="PR Preview" w:date="2026-01-01T00:00:00Z">
        <w:r>
          <w:t xml:space="preserve">displays the number or proportion of observations</w:t>
        </w:r>
      </w:ins>
      <w:ins w:id="338" w:author="PR Preview" w:date="2026-01-01T00:00:00Z">
        <w:r>
          <w:t xml:space="preserve"> </w:t>
        </w:r>
      </w:ins>
      <w:ins w:id="339" w:author="PR Preview" w:date="2026-01-01T00:00:00Z">
        <w:r>
          <w:t xml:space="preserve">in each category of a categorical variable,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as one bar per category.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del w:id="342" w:author="PR Preview" w:date="2026-01-01T00:00:00Z">
        <w:r>
          <w:rPr>
            <w:b/>
            <w:bCs/>
          </w:rPr>
          <w:delText xml:space="preserve">Definition 17 (Normal quantile-quantile plot)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A</w:delText>
        </w:r>
      </w:del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rPr>
            <w:b/>
            <w:bCs/>
          </w:rPr>
          <w:delText xml:space="preserve">normal quantile-quantile (Q-Q) plot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plots the sorted observations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(</w:delText>
        </w:r>
      </w:del>
      <w:hyperlink r:id="rId27">
        <w:del w:id="351" w:author="PR Preview" w:date="2026-01-01T00:00:00Z">
          <w:r>
            <w:rPr>
              <w:rStyle w:val="Hyperlink"/>
            </w:rPr>
            <w:delText xml:space="preserve">order statistics</w:delText>
          </w:r>
        </w:del>
      </w:hyperlink>
      <w:del w:id="352" w:author="PR Preview" w:date="2026-01-01T00:00:00Z">
        <w:r>
          <w:delText xml:space="preserve">)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against the corresponding quantiles of a standard Gaussian distribution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[16]</w:delText>
        </w:r>
      </w:del>
      <w:del w:id="357" w:author="PR Preview" w:date="2026-01-01T00:00:00Z">
        <w:r>
          <w:delText xml:space="preserve">.</w:delText>
        </w:r>
      </w:del>
      <w:del w:id="358" w:author="PR Preview" w:date="2026-01-01T00:00:00Z">
        <w:r>
          <w:delText xml:space="preserve"> </w:delText>
        </w:r>
      </w:del>
      <w:del w:id="359" w:author="PR Preview" w:date="2026-01-01T00:00:00Z">
        <w:r>
          <w:delText xml:space="preserve">If the variable is approximately Gaussian,</w:delText>
        </w:r>
      </w:del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the points fall close to a straight line.</w:delText>
        </w:r>
      </w:del>
    </w:p>
    <w:p>
      <w:pPr>
        <w:pStyle w:val="FirstParagraph"/>
      </w:pPr>
      <w:ins w:id="362" w:author="PR Preview" w:date="2026-01-01T00:00:00Z">
        <w:r>
          <w:rPr>
            <w:b/>
            <w:bCs/>
          </w:rPr>
          <w:t xml:space="preserve">Definition 17 (Normal quantile-quantile plot)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rPr>
            <w:b/>
            <w:bCs/>
          </w:rPr>
          <w:t xml:space="preserve">normal quantile-quantile (Q-Q) plot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plots the sorted observations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(</w:t>
        </w:r>
      </w:ins>
      <w:hyperlink r:id="rId27">
        <w:ins w:id="371" w:author="PR Preview" w:date="2026-01-01T00:00:00Z">
          <w:r>
            <w:rPr>
              <w:rStyle w:val="Hyperlink"/>
            </w:rPr>
            <w:t xml:space="preserve">order statistics</w:t>
          </w:r>
        </w:ins>
      </w:hyperlink>
      <w:ins w:id="372" w:author="PR Preview" w:date="2026-01-01T00:00:00Z">
        <w:r>
          <w:t xml:space="preserve">)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against the corresponding quantiles of a standard Gaussian distribution.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If the variable is approximately Gaussian,</w:t>
        </w:r>
      </w:ins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the points fall close to a straight line.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Definition 18 (Scatter plot)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A</w:delText>
        </w:r>
      </w:del>
      <w:del w:id="382" w:author="PR Preview" w:date="2026-01-01T00:00:00Z">
        <w:r>
          <w:delText xml:space="preserve"> </w:delText>
        </w:r>
      </w:del>
      <w:del w:id="383" w:author="PR Preview" w:date="2026-01-01T00:00:00Z">
        <w:r>
          <w:rPr>
            <w:b/>
            <w:bCs/>
          </w:rPr>
          <w:delText xml:space="preserve">scatter plot</w:delText>
        </w:r>
      </w:del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displays the joint distribution of two continuous variables</w:delText>
        </w:r>
      </w:del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by plotting each observation as a point,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with one variable on each axis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[17]</w:delText>
        </w:r>
      </w:del>
      <w:del w:id="392" w:author="PR Preview" w:date="2026-01-01T00:00:00Z">
        <w:r>
          <w:delText xml:space="preserve">.</w:delText>
        </w:r>
      </w:del>
    </w:p>
    <w:p>
      <w:pPr>
        <w:pStyle w:val="FirstParagraph"/>
      </w:pPr>
      <w:ins w:id="393" w:author="PR Preview" w:date="2026-01-01T00:00:00Z">
        <w:r>
          <w:rPr>
            <w:b/>
            <w:bCs/>
          </w:rPr>
          <w:t xml:space="preserve">Definition 18 (Scatter plot)</w:t>
        </w:r>
      </w:ins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A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rPr>
            <w:b/>
            <w:bCs/>
          </w:rPr>
          <w:t xml:space="preserve">scatter plot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displays the joint distribution of two continuous variables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by plotting each observation as a point,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with one variable on each axis.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del w:id="404" w:author="PR Preview" w:date="2026-01-01T00:00:00Z">
        <w:r>
          <w:rPr>
            <w:b/>
            <w:bCs/>
          </w:rPr>
          <w:delText xml:space="preserve">Definition 19 (Pearson correlation coefficient)</w:delText>
        </w:r>
      </w:del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The</w:delText>
        </w:r>
      </w:del>
      <w:del w:id="407" w:author="PR Preview" w:date="2026-01-01T00:00:00Z">
        <w:r>
          <w:delText xml:space="preserve"> </w:delText>
        </w:r>
      </w:del>
      <w:del w:id="408" w:author="PR Preview" w:date="2026-01-01T00:00:00Z">
        <w:r>
          <w:rPr>
            <w:b/>
            <w:bCs/>
          </w:rPr>
          <w:delText xml:space="preserve">Pearson correlation coefficient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of</w:delText>
        </w:r>
      </w:del>
      <w:del w:id="411" w:author="PR Preview" w:date="2026-01-01T00:00:00Z">
        <w:r>
          <w:delText xml:space="preserve"> </w:delText>
        </w:r>
      </w:del>
      <m:oMath>
        <m:r>
          <m:t>n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paired observations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is</w:delText>
        </w:r>
      </w:del>
      <w:del w:id="417" w:author="PR Preview" w:date="2026-01-01T00:00:00Z">
        <w:r>
          <w:delText xml:space="preserve"> </w:delText>
        </w:r>
      </w:del>
      <w:del w:id="418" w:author="PR Preview" w:date="2026-01-01T00:00:00Z">
        <w:r>
          <w:delText xml:space="preserve">[18]</w:delText>
        </w:r>
      </w:del>
      <w:del w:id="419" w:author="PR Preview" w:date="2026-01-01T00:00:00Z">
        <w:r>
          <w:delText xml:space="preserve">:</w:delText>
        </w:r>
      </w:del>
    </w:p>
    <w:p>
      <w:pPr>
        <w:pStyle w:val="BodyText"/>
      </w:pPr>
      <w:ins w:id="420" w:author="PR Preview" w:date="2026-01-01T00:00:00Z">
        <w:r>
          <w:rPr>
            <w:b/>
            <w:bCs/>
          </w:rPr>
          <w:t xml:space="preserve">Definition 19 (Pearson correlation coefficient)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rPr>
            <w:b/>
            <w:bCs/>
          </w:rPr>
          <w:t xml:space="preserve">Pearson correlation coefficient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of</w:t>
        </w:r>
      </w:ins>
      <w:ins w:id="427" w:author="PR Preview" w:date="2026-01-01T00:00:00Z">
        <w:r>
          <w:t xml:space="preserve"> </w:t>
        </w:r>
      </w:ins>
      <m:oMath>
        <m:r>
          <m:t>n</m:t>
        </m:r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paired observations</w:t>
        </w:r>
      </w:ins>
      <w:ins w:id="43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is:</w:t>
        </w:r>
      </w:ins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del w:id="433" w:author="PR Preview" w:date="2026-01-01T00:00:00Z">
        <w:r>
          <w:rPr>
            <w:b/>
            <w:bCs/>
          </w:rPr>
          <w:delText xml:space="preserve">Definition 20 (Contingency table (cross-tabulation))</w:delText>
        </w:r>
      </w:del>
      <w:del w:id="434" w:author="PR Preview" w:date="2026-01-01T00:00:00Z">
        <w:r>
          <w:delText xml:space="preserve"> </w:delText>
        </w:r>
      </w:del>
      <w:del w:id="435" w:author="PR Preview" w:date="2026-01-01T00:00:00Z">
        <w:r>
          <w:delText xml:space="preserve">A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rPr>
            <w:b/>
            <w:bCs/>
          </w:rPr>
          <w:delText xml:space="preserve">contingency table</w:delText>
        </w:r>
      </w:del>
      <w:del w:id="438" w:author="PR Preview" w:date="2026-01-01T00:00:00Z">
        <w:r>
          <w:delText xml:space="preserve"> </w:delText>
        </w:r>
      </w:del>
      <w:del w:id="439" w:author="PR Preview" w:date="2026-01-01T00:00:00Z">
        <w:r>
          <w:delText xml:space="preserve">(or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rPr>
            <w:b/>
            <w:bCs/>
          </w:rPr>
          <w:delText xml:space="preserve">cross-tabulation</w:delText>
        </w:r>
      </w:del>
      <w:del w:id="442" w:author="PR Preview" w:date="2026-01-01T00:00:00Z">
        <w:r>
          <w:delText xml:space="preserve">) displays</w:delText>
        </w:r>
      </w:del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the joint frequencies of two categorical variables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[19]</w:delText>
        </w:r>
      </w:del>
      <w:del w:id="447" w:author="PR Preview" w:date="2026-01-01T00:00:00Z">
        <w:r>
          <w:delText xml:space="preserve">:</w:delText>
        </w:r>
      </w:del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each cell counts the observations with one combination of categories.</w:delText>
        </w:r>
      </w:del>
      <w:del w:id="450" w:author="PR Preview" w:date="2026-01-01T00:00:00Z">
        <w:r>
          <w:delText xml:space="preserve"> </w:delText>
        </w:r>
      </w:del>
      <w:del w:id="451" w:author="PR Preview" w:date="2026-01-01T00:00:00Z">
        <w:r>
          <w:delText xml:space="preserve">For two binary variables,</w:delText>
        </w:r>
      </w:del>
      <w:del w:id="452" w:author="PR Preview" w:date="2026-01-01T00:00:00Z">
        <w:r>
          <w:delText xml:space="preserve"> </w:delText>
        </w:r>
      </w:del>
      <w:del w:id="453" w:author="PR Preview" w:date="2026-01-01T00:00:00Z">
        <w:r>
          <w:delText xml:space="preserve">the contingency table is a</w:delText>
        </w:r>
      </w:del>
      <w:del w:id="454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table with cells</w:delText>
        </w:r>
      </w:del>
      <w:del w:id="457" w:author="PR Preview" w:date="2026-01-01T00:00:00Z">
        <w:r>
          <w:delText xml:space="preserve"> </w:delText>
        </w:r>
      </w:del>
      <m:oMath>
        <m:r>
          <m:t>a</m:t>
        </m:r>
      </m:oMath>
      <w:del w:id="458" w:author="PR Preview" w:date="2026-01-01T00:00:00Z">
        <w:r>
          <w:delText xml:space="preserve">,</w:delText>
        </w:r>
      </w:del>
      <w:del w:id="459" w:author="PR Preview" w:date="2026-01-01T00:00:00Z">
        <w:r>
          <w:delText xml:space="preserve"> </w:delText>
        </w:r>
      </w:del>
      <m:oMath>
        <m:r>
          <m:t>b</m:t>
        </m:r>
      </m:oMath>
      <w:del w:id="460" w:author="PR Preview" w:date="2026-01-01T00:00:00Z">
        <w:r>
          <w:delText xml:space="preserve">,</w:delText>
        </w:r>
      </w:del>
      <w:del w:id="461" w:author="PR Preview" w:date="2026-01-01T00:00:00Z">
        <w:r>
          <w:delText xml:space="preserve"> </w:delText>
        </w:r>
      </w:del>
      <m:oMath>
        <m:r>
          <m:t>c</m:t>
        </m:r>
      </m:oMath>
      <w:del w:id="462" w:author="PR Preview" w:date="2026-01-01T00:00:00Z">
        <w:r>
          <w:delText xml:space="preserve">, and</w:delText>
        </w:r>
      </w:del>
      <w:del w:id="463" w:author="PR Preview" w:date="2026-01-01T00:00:00Z">
        <w:r>
          <w:delText xml:space="preserve"> </w:delText>
        </w:r>
      </w:del>
      <m:oMath>
        <m:r>
          <m:t>d</m:t>
        </m:r>
      </m:oMath>
      <w:del w:id="464" w:author="PR Preview" w:date="2026-01-01T00:00:00Z">
        <w:r>
          <w:delText xml:space="preserve">:</w:delText>
        </w:r>
      </w:del>
    </w:p>
    <w:p>
      <w:pPr>
        <w:pStyle w:val="FirstParagraph"/>
      </w:pPr>
      <w:ins w:id="465" w:author="PR Preview" w:date="2026-01-01T00:00:00Z">
        <w:r>
          <w:rPr>
            <w:b/>
            <w:bCs/>
          </w:rPr>
          <w:t xml:space="preserve">Definition 20 (Contingency table (cross-tabulation))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rPr>
            <w:b/>
            <w:bCs/>
          </w:rPr>
          <w:t xml:space="preserve">contingency table</w:t>
        </w:r>
      </w:ins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(or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rPr>
            <w:b/>
            <w:bCs/>
          </w:rPr>
          <w:t xml:space="preserve">cross-tabulation</w:t>
        </w:r>
      </w:ins>
      <w:ins w:id="474" w:author="PR Preview" w:date="2026-01-01T00:00:00Z">
        <w:r>
          <w:t xml:space="preserve">) displays</w:t>
        </w:r>
      </w:ins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the joint frequencies of two</w:t>
        </w:r>
      </w:ins>
      <w:ins w:id="477" w:author="PR Preview" w:date="2026-01-01T00:00:00Z">
        <w:r>
          <w:t xml:space="preserve"> </w:t>
        </w:r>
      </w:ins>
      <w:hyperlink r:id="rId107">
        <w:ins w:id="478" w:author="PR Preview" w:date="2026-01-01T00:00:00Z">
          <w:r>
            <w:rPr>
              <w:rStyle w:val="Hyperlink"/>
            </w:rPr>
            <w:t xml:space="preserve">categorical variables</w:t>
          </w:r>
        </w:ins>
      </w:hyperlink>
      <w:ins w:id="479" w:author="PR Preview" w:date="2026-01-01T00:00:00Z">
        <w:r>
          <w:t xml:space="preserve">: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each cell counts the observations with one combination of categories.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For two binary variables,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the contingency table is a</w:t>
        </w:r>
      </w:ins>
      <w:ins w:id="4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table with cells</w:t>
        </w:r>
      </w:ins>
      <w:ins w:id="489" w:author="PR Preview" w:date="2026-01-01T00:00:00Z">
        <w:r>
          <w:t xml:space="preserve"> </w:t>
        </w:r>
      </w:ins>
      <m:oMath>
        <m:r>
          <m:t>a</m:t>
        </m:r>
      </m:oMath>
      <w:ins w:id="490" w:author="PR Preview" w:date="2026-01-01T00:00:00Z">
        <w:r>
          <w:t xml:space="preserve">,</w:t>
        </w:r>
      </w:ins>
      <w:ins w:id="491" w:author="PR Preview" w:date="2026-01-01T00:00:00Z">
        <w:r>
          <w:t xml:space="preserve"> </w:t>
        </w:r>
      </w:ins>
      <m:oMath>
        <m:r>
          <m:t>b</m:t>
        </m:r>
      </m:oMath>
      <w:ins w:id="492" w:author="PR Preview" w:date="2026-01-01T00:00:00Z">
        <w:r>
          <w:t xml:space="preserve">,</w:t>
        </w:r>
      </w:ins>
      <w:ins w:id="493" w:author="PR Preview" w:date="2026-01-01T00:00:00Z">
        <w:r>
          <w:t xml:space="preserve"> </w:t>
        </w:r>
      </w:ins>
      <m:oMath>
        <m:r>
          <m:t>c</m:t>
        </m:r>
      </m:oMath>
      <w:ins w:id="494" w:author="PR Preview" w:date="2026-01-01T00:00:00Z">
        <w:r>
          <w:t xml:space="preserve">, and</w:t>
        </w:r>
      </w:ins>
      <w:ins w:id="495" w:author="PR Preview" w:date="2026-01-01T00:00:00Z">
        <w:r>
          <w:t xml:space="preserve"> </w:t>
        </w:r>
      </w:ins>
      <m:oMath>
        <m:r>
          <m:t>d</m:t>
        </m:r>
      </m:oMath>
      <w:ins w:id="496" w:author="PR Preview" w:date="2026-01-01T00:00:00Z">
        <w:r>
          <w:t xml:space="preserve">:</w:t>
        </w:r>
      </w:ins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del w:id="497" w:author="PR Preview" w:date="2026-01-01T00:00:00Z">
        <w:r>
          <w:rPr>
            <w:b/>
            <w:bCs/>
          </w:rPr>
          <w:delText xml:space="preserve">Definition 21 (Standardization)</w:delText>
        </w:r>
      </w:del>
      <w:del w:id="498" w:author="PR Preview" w:date="2026-01-01T00:00:00Z">
        <w:r>
          <w:delText xml:space="preserve"> </w:delText>
        </w:r>
      </w:del>
      <w:del w:id="499" w:author="PR Preview" w:date="2026-01-01T00:00:00Z">
        <w:r>
          <w:delText xml:space="preserve">Let</w:delText>
        </w:r>
      </w:del>
      <w:del w:id="5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be</w:delText>
        </w:r>
      </w:del>
      <w:del w:id="50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≥</m:t>
        </m:r>
        <m:r>
          <m:t>2</m:t>
        </m:r>
      </m:oMath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observations of a variable</w:delText>
        </w:r>
      </w:del>
      <w:del w:id="506" w:author="PR Preview" w:date="2026-01-01T00:00:00Z">
        <w:r>
          <w:delText xml:space="preserve"> </w:delText>
        </w:r>
      </w:del>
      <w:del w:id="507" w:author="PR Preview" w:date="2026-01-01T00:00:00Z">
        <w:r>
          <w:delText xml:space="preserve">with</w:delText>
        </w:r>
      </w:del>
      <w:del w:id="508" w:author="PR Preview" w:date="2026-01-01T00:00:00Z">
        <w:r>
          <w:delText xml:space="preserve"> </w:delText>
        </w:r>
      </w:del>
      <w:hyperlink w:anchor="def-sample-mean">
        <w:del w:id="509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510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and</w:delText>
        </w:r>
      </w:del>
      <w:del w:id="513" w:author="PR Preview" w:date="2026-01-01T00:00:00Z">
        <w:r>
          <w:delText xml:space="preserve"> </w:delText>
        </w:r>
      </w:del>
      <w:hyperlink w:anchor="def-sample-sd">
        <w:del w:id="514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15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&gt;</m:t>
        </m:r>
        <m:r>
          <m:t>0</m:t>
        </m:r>
      </m:oMath>
      <w:del w:id="516" w:author="PR Preview" w:date="2026-01-01T00:00:00Z">
        <w:r>
          <w:delText xml:space="preserve">.</w:delText>
        </w:r>
      </w:del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The</w:delText>
        </w:r>
      </w:del>
      <w:del w:id="519" w:author="PR Preview" w:date="2026-01-01T00:00:00Z">
        <w:r>
          <w:delText xml:space="preserve"> </w:delText>
        </w:r>
      </w:del>
      <w:del w:id="520" w:author="PR Preview" w:date="2026-01-01T00:00:00Z">
        <w:r>
          <w:rPr>
            <w:b/>
            <w:bCs/>
          </w:rPr>
          <w:delText xml:space="preserve">standardized value</w:delText>
        </w:r>
      </w:del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of</w:delText>
        </w:r>
      </w:del>
      <w:del w:id="52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is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[20]</w:delText>
        </w:r>
      </w:del>
    </w:p>
    <w:p>
      <w:pPr>
        <w:pStyle w:val="FirstParagraph"/>
      </w:pPr>
      <w:ins w:id="528" w:author="PR Preview" w:date="2026-01-01T00:00:00Z">
        <w:r>
          <w:rPr>
            <w:b/>
            <w:bCs/>
          </w:rPr>
          <w:t xml:space="preserve">Definition 21 (Standardization)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Let</w:t>
        </w:r>
      </w:ins>
      <w:ins w:id="53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be</w:t>
        </w:r>
      </w:ins>
      <w:ins w:id="53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≥</m:t>
        </m:r>
        <m:r>
          <m:t>2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observations of a variable</w:t>
        </w:r>
      </w:ins>
      <w:ins w:id="537" w:author="PR Preview" w:date="2026-01-01T00:00:00Z">
        <w:r>
          <w:t xml:space="preserve"> </w:t>
        </w:r>
      </w:ins>
      <w:ins w:id="538" w:author="PR Preview" w:date="2026-01-01T00:00:00Z">
        <w:r>
          <w:t xml:space="preserve">with</w:t>
        </w:r>
      </w:ins>
      <w:ins w:id="539" w:author="PR Preview" w:date="2026-01-01T00:00:00Z">
        <w:r>
          <w:t xml:space="preserve"> </w:t>
        </w:r>
      </w:ins>
      <w:hyperlink w:anchor="def-sample-mean">
        <w:ins w:id="540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41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x</m:t>
            </m:r>
          </m:e>
        </m:acc>
      </m:oMath>
      <w:ins w:id="542" w:author="PR Preview" w:date="2026-01-01T00:00:00Z">
        <w:r>
          <w:t xml:space="preserve"> </w:t>
        </w:r>
      </w:ins>
      <w:ins w:id="543" w:author="PR Preview" w:date="2026-01-01T00:00:00Z">
        <w:r>
          <w:t xml:space="preserve">and</w:t>
        </w:r>
      </w:ins>
      <w:ins w:id="544" w:author="PR Preview" w:date="2026-01-01T00:00:00Z">
        <w:r>
          <w:t xml:space="preserve"> </w:t>
        </w:r>
      </w:ins>
      <w:hyperlink w:anchor="def-sample-sd">
        <w:ins w:id="545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6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&gt;</m:t>
        </m:r>
        <m:r>
          <m:t>0</m:t>
        </m:r>
      </m:oMath>
      <w:ins w:id="547" w:author="PR Preview" w:date="2026-01-01T00:00:00Z">
        <w:r>
          <w:t xml:space="preserve">.</w:t>
        </w:r>
      </w:ins>
      <w:ins w:id="548" w:author="PR Preview" w:date="2026-01-01T00:00:00Z">
        <w:r>
          <w:t xml:space="preserve"> </w:t>
        </w:r>
      </w:ins>
      <w:ins w:id="549" w:author="PR Preview" w:date="2026-01-01T00:00:00Z">
        <w:r>
          <w:t xml:space="preserve">The</w:t>
        </w:r>
      </w:ins>
      <w:ins w:id="550" w:author="PR Preview" w:date="2026-01-01T00:00:00Z">
        <w:r>
          <w:t xml:space="preserve"> </w:t>
        </w:r>
      </w:ins>
      <w:ins w:id="551" w:author="PR Preview" w:date="2026-01-01T00:00:00Z">
        <w:r>
          <w:rPr>
            <w:b/>
            <w:bCs/>
          </w:rPr>
          <w:t xml:space="preserve">standardized value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of</w:t>
        </w:r>
      </w:ins>
      <w:ins w:id="55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555" w:author="PR Preview" w:date="2026-01-01T00:00:00Z">
        <w:r>
          <w:t xml:space="preserve"> </w:t>
        </w:r>
      </w:ins>
      <w:ins w:id="556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del w:id="557" w:author="PR Preview" w:date="2026-01-01T00:00:00Z">
        <w:r>
          <w:rPr>
            <w:b/>
            <w:bCs/>
          </w:rPr>
          <w:delText xml:space="preserve">Definition 22 (Min-max scaling)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Let</w:delText>
        </w:r>
      </w:del>
      <w:del w:id="56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be observations of a variable</w:delText>
        </w:r>
      </w:del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with minimum</w:delText>
        </w:r>
      </w:del>
      <w:del w:id="56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and maximum</w:delText>
        </w:r>
      </w:del>
      <w:del w:id="568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del w:id="569" w:author="PR Preview" w:date="2026-01-01T00:00:00Z">
        <w:r>
          <w:delText xml:space="preserve">.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The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rPr>
            <w:b/>
            <w:bCs/>
          </w:rPr>
          <w:delText xml:space="preserve">min-max scaled value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of</w:delText>
        </w:r>
      </w:del>
      <w:del w:id="57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is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[23]</w:delText>
        </w:r>
      </w:del>
    </w:p>
    <w:p>
      <w:pPr>
        <w:pStyle w:val="BodyText"/>
      </w:pPr>
      <w:ins w:id="581" w:author="PR Preview" w:date="2026-01-01T00:00:00Z">
        <w:r>
          <w:rPr>
            <w:b/>
            <w:bCs/>
          </w:rPr>
          <w:t xml:space="preserve">Definition 22 (Min-max scaling)</w:t>
        </w:r>
      </w:ins>
      <w:ins w:id="582" w:author="PR Preview" w:date="2026-01-01T00:00:00Z">
        <w:r>
          <w:t xml:space="preserve"> </w:t>
        </w:r>
      </w:ins>
      <w:ins w:id="583" w:author="PR Preview" w:date="2026-01-01T00:00:00Z">
        <w:r>
          <w:t xml:space="preserve">Let</w:t>
        </w:r>
      </w:ins>
      <w:ins w:id="584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be observations of a variable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with minimum</w:t>
        </w:r>
      </w:ins>
      <w:ins w:id="5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and maximum</w:t>
        </w:r>
      </w:ins>
      <w:ins w:id="59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ins w:id="593" w:author="PR Preview" w:date="2026-01-01T00:00:00Z">
        <w:r>
          <w:t xml:space="preserve">.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The</w:t>
        </w:r>
      </w:ins>
      <w:ins w:id="596" w:author="PR Preview" w:date="2026-01-01T00:00:00Z">
        <w:r>
          <w:t xml:space="preserve"> </w:t>
        </w:r>
      </w:ins>
      <w:ins w:id="597" w:author="PR Preview" w:date="2026-01-01T00:00:00Z">
        <w:r>
          <w:rPr>
            <w:b/>
            <w:bCs/>
          </w:rPr>
          <w:t xml:space="preserve">min-max scaled value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of</w:t>
        </w:r>
      </w:ins>
      <w:ins w:id="6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8"/>
    <w:bookmarkStart w:id="140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9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0"/>
    <w:bookmarkStart w:id="142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https://en.wikipedia.org/wiki/Statistical_population</w:t>
        </w:r>
      </w:hyperlink>
    </w:p>
    <w:bookmarkEnd w:id="142"/>
    <w:bookmarkStart w:id="144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https://en.wikipedia.org/wiki/Simple_random_sample</w:t>
        </w:r>
      </w:hyperlink>
    </w:p>
    <w:bookmarkEnd w:id="144"/>
    <w:bookmarkStart w:id="146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https://en.wikipedia.org/wiki/Median</w:t>
        </w:r>
      </w:hyperlink>
    </w:p>
    <w:bookmarkEnd w:id="146"/>
    <w:bookmarkStart w:id="148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https://en.wikipedia.org/wiki/Variance</w:t>
        </w:r>
      </w:hyperlink>
    </w:p>
    <w:bookmarkEnd w:id="148"/>
    <w:bookmarkStart w:id="150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https://en.wikipedia.org/wiki/Standard_deviation</w:t>
        </w:r>
      </w:hyperlink>
    </w:p>
    <w:bookmarkEnd w:id="150"/>
    <w:bookmarkStart w:id="152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https://en.wikipedia.org/wiki/Quartile</w:t>
        </w:r>
      </w:hyperlink>
    </w:p>
    <w:bookmarkEnd w:id="152"/>
    <w:bookmarkStart w:id="154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https://en.wikipedia.org/wiki/Interquartile_range</w:t>
        </w:r>
      </w:hyperlink>
    </w:p>
    <w:bookmarkEnd w:id="154"/>
    <w:bookmarkStart w:id="155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5"/>
    <w:bookmarkStart w:id="15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6"/>
    <w:bookmarkStart w:id="158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https://en.wikipedia.org/wiki/Histogram</w:t>
        </w:r>
      </w:hyperlink>
    </w:p>
    <w:bookmarkEnd w:id="158"/>
    <w:bookmarkStart w:id="160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https://en.wikipedia.org/wiki/Kernel_density_estimation</w:t>
        </w:r>
      </w:hyperlink>
    </w:p>
    <w:bookmarkEnd w:id="160"/>
    <w:bookmarkStart w:id="162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https://en.wikipedia.org/wiki/Box_plot</w:t>
        </w:r>
      </w:hyperlink>
    </w:p>
    <w:bookmarkEnd w:id="162"/>
    <w:bookmarkStart w:id="164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https://en.wikipedia.org/wiki/Bar_chart</w:t>
        </w:r>
      </w:hyperlink>
    </w:p>
    <w:bookmarkEnd w:id="164"/>
    <w:bookmarkStart w:id="166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https://en.wikipedia.org/wiki/Q%E2%80%93Q_plot</w:t>
        </w:r>
      </w:hyperlink>
    </w:p>
    <w:bookmarkEnd w:id="166"/>
    <w:bookmarkStart w:id="168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https://en.wikipedia.org/wiki/Scatter_plot</w:t>
        </w:r>
      </w:hyperlink>
    </w:p>
    <w:bookmarkEnd w:id="168"/>
    <w:bookmarkStart w:id="170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https://en.wikipedia.org/wiki/Pearson_correlation_coefficient</w:t>
        </w:r>
      </w:hyperlink>
    </w:p>
    <w:bookmarkEnd w:id="170"/>
    <w:bookmarkStart w:id="172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https://en.wikipedia.org/wiki/Contingency_table</w:t>
        </w:r>
      </w:hyperlink>
    </w:p>
    <w:bookmarkEnd w:id="172"/>
    <w:bookmarkStart w:id="174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https://en.wikipedia.org/wiki/Standard_score</w:t>
        </w:r>
      </w:hyperlink>
    </w:p>
    <w:bookmarkEnd w:id="174"/>
    <w:bookmarkStart w:id="176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5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6"/>
    <w:bookmarkStart w:id="177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7"/>
    <w:bookmarkStart w:id="179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https://en.wikipedia.org/wiki/Feature_scaling</w:t>
        </w:r>
      </w:hyperlink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image" Target="media/rId93.png"/><Relationship Id="rId65" Type="http://schemas.openxmlformats.org/officeDocument/2006/relationships/image" Target="media/rId65.png"/><Relationship Id="rId71" Type="http://schemas.openxmlformats.org/officeDocument/2006/relationships/image" Target="media/rId71.png"/><Relationship Id="rId77" Type="http://schemas.openxmlformats.org/officeDocument/2006/relationships/image" Target="media/rId77.png"/><Relationship Id="rId84" Type="http://schemas.openxmlformats.org/officeDocument/2006/relationships/image" Target="media/rId84.png"/><Relationship Id="rId97" Type="http://schemas.openxmlformats.org/officeDocument/2006/relationships/image" Target="media/rId97.png"/><Relationship Id="rId101" Type="http://schemas.openxmlformats.org/officeDocument/2006/relationships/image" Target="media/rId101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9" Type="http://schemas.openxmlformats.org/officeDocument/2006/relationships/hyperlink" Target="correlation-regression.qmd#def-population-correlation" TargetMode="External"/><Relationship Id="rId107" Type="http://schemas.openxmlformats.org/officeDocument/2006/relationships/hyperlink" Target="data.qmd#def-categorical-var" TargetMode="External"/><Relationship Id="rId62" Type="http://schemas.openxmlformats.org/officeDocument/2006/relationships/hyperlink" Target="data.qmd#def-continuous-var" TargetMode="External"/><Relationship Id="rId139" Type="http://schemas.openxmlformats.org/officeDocument/2006/relationships/hyperlink" Target="https://doi.org/10.1001/jama.1975.03260080034016" TargetMode="External"/><Relationship Id="rId175" Type="http://schemas.openxmlformats.org/officeDocument/2006/relationships/hyperlink" Target="https://doi.org/10.1007/978-1-0716-1418-1" TargetMode="External"/><Relationship Id="rId137" Type="http://schemas.openxmlformats.org/officeDocument/2006/relationships/hyperlink" Target="https://doi.org/10.1007/978-1-4614-1353-0" TargetMode="External"/><Relationship Id="rId163" Type="http://schemas.openxmlformats.org/officeDocument/2006/relationships/hyperlink" Target="https://en.wikipedia.org/wiki/Bar_chart" TargetMode="External"/><Relationship Id="rId161" Type="http://schemas.openxmlformats.org/officeDocument/2006/relationships/hyperlink" Target="https://en.wikipedia.org/wiki/Box_plot" TargetMode="External"/><Relationship Id="rId171" Type="http://schemas.openxmlformats.org/officeDocument/2006/relationships/hyperlink" Target="https://en.wikipedia.org/wiki/Contingency_table" TargetMode="External"/><Relationship Id="rId178" Type="http://schemas.openxmlformats.org/officeDocument/2006/relationships/hyperlink" Target="https://en.wikipedia.org/wiki/Feature_scaling" TargetMode="External"/><Relationship Id="rId157" Type="http://schemas.openxmlformats.org/officeDocument/2006/relationships/hyperlink" Target="https://en.wikipedia.org/wiki/Histogram" TargetMode="External"/><Relationship Id="rId153" Type="http://schemas.openxmlformats.org/officeDocument/2006/relationships/hyperlink" Target="https://en.wikipedia.org/wiki/Interquartile_range" TargetMode="External"/><Relationship Id="rId159" Type="http://schemas.openxmlformats.org/officeDocument/2006/relationships/hyperlink" Target="https://en.wikipedia.org/wiki/Kernel_density_estimation" TargetMode="External"/><Relationship Id="rId145" Type="http://schemas.openxmlformats.org/officeDocument/2006/relationships/hyperlink" Target="https://en.wikipedia.org/wiki/Median" TargetMode="External"/><Relationship Id="rId169" Type="http://schemas.openxmlformats.org/officeDocument/2006/relationships/hyperlink" Target="https://en.wikipedia.org/wiki/Pearson_correlation_coefficient" TargetMode="External"/><Relationship Id="rId165" Type="http://schemas.openxmlformats.org/officeDocument/2006/relationships/hyperlink" Target="https://en.wikipedia.org/wiki/Q%E2%80%93Q_plot" TargetMode="External"/><Relationship Id="rId151" Type="http://schemas.openxmlformats.org/officeDocument/2006/relationships/hyperlink" Target="https://en.wikipedia.org/wiki/Quartile" TargetMode="External"/><Relationship Id="rId167" Type="http://schemas.openxmlformats.org/officeDocument/2006/relationships/hyperlink" Target="https://en.wikipedia.org/wiki/Scatter_plot" TargetMode="External"/><Relationship Id="rId143" Type="http://schemas.openxmlformats.org/officeDocument/2006/relationships/hyperlink" Target="https://en.wikipedia.org/wiki/Simple_random_sample" TargetMode="External"/><Relationship Id="rId149" Type="http://schemas.openxmlformats.org/officeDocument/2006/relationships/hyperlink" Target="https://en.wikipedia.org/wiki/Standard_deviation" TargetMode="External"/><Relationship Id="rId173" Type="http://schemas.openxmlformats.org/officeDocument/2006/relationships/hyperlink" Target="https://en.wikipedia.org/wiki/Standard_score" TargetMode="External"/><Relationship Id="rId141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47" Type="http://schemas.openxmlformats.org/officeDocument/2006/relationships/hyperlink" Target="https://en.wikipedia.org/wiki/Variance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2026-10-19T07:41:28Z</dcterms:created>
  <dcterms:modified xsi:type="dcterms:W3CDTF">2026-10-19T07:41:28Z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