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a</w:delText>
        </w:r>
      </w:del>
      <w:del w:id="25" w:author="PR Preview" w:date="2026-01-01T00:00:00Z">
        <w:r>
          <w:delText xml:space="preserve"> </w:delText>
        </w:r>
      </w:del>
      <w:hyperlink w:anchor="def-new-observation">
        <w:del w:id="2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[4]</w:delText>
        </w:r>
      </w:del>
      <w:del w:id="36" w:author="PR Preview" w:date="2026-01-01T00:00:00Z">
        <w:r>
          <w:delText xml:space="preserve">:</w:delText>
        </w:r>
      </w:del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19 (Generalization error)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generalization error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</w:t>
        </w:r>
      </w:ins>
      <w:ins w:id="44" w:author="PR Preview" w:date="2026-01-01T00:00:00Z">
        <w:r>
          <w:t xml:space="preserve"> </w:t>
        </w:r>
      </w:ins>
      <w:hyperlink w:anchor="def-prediction-rule">
        <w:ins w:id="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fitted to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its expected</w:t>
        </w:r>
      </w:ins>
      <w:ins w:id="54" w:author="PR Preview" w:date="2026-01-01T00:00:00Z">
        <w:r>
          <w:t xml:space="preserve"> </w:t>
        </w:r>
      </w:ins>
      <w:hyperlink w:anchor="def-observation-loss">
        <w:ins w:id="5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on a</w:t>
        </w:r>
      </w:ins>
      <w:ins w:id="59" w:author="PR Preview" w:date="2026-01-01T00:00:00Z">
        <w:r>
          <w:t xml:space="preserve"> </w:t>
        </w:r>
      </w:ins>
      <w:hyperlink w:anchor="def-new-observation">
        <w:ins w:id="6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with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held fixed:</w:t>
        </w:r>
      </w:ins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Definition 23 (Overfitting)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rPr>
            <w:b/>
            <w:bCs/>
          </w:rPr>
          <w:delText xml:space="preserve">Overfitting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occurs when a</w:delText>
        </w:r>
      </w:del>
      <w:del w:id="73" w:author="PR Preview" w:date="2026-01-01T00:00:00Z">
        <w:r>
          <w:delText xml:space="preserve"> </w:delText>
        </w:r>
      </w:del>
      <w:hyperlink w:anchor="def-prediction-rule">
        <w:del w:id="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fits its</w:delText>
        </w:r>
      </w:del>
      <w:del w:id="77" w:author="PR Preview" w:date="2026-01-01T00:00:00Z">
        <w:r>
          <w:delText xml:space="preserve"> </w:delText>
        </w:r>
      </w:del>
      <w:hyperlink w:anchor="def-training-set">
        <w:del w:id="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well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predicts poorly for new observations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[6]</w:delText>
        </w:r>
      </w:del>
      <w:del w:id="85" w:author="PR Preview" w:date="2026-01-01T00:00:00Z">
        <w:r>
          <w:delText xml:space="preserve">.</w:delText>
        </w:r>
      </w:del>
    </w:p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Definition 23 (Overfitting)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Overfitting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occurs when a</w:t>
        </w:r>
      </w:ins>
      <w:ins w:id="91" w:author="PR Preview" w:date="2026-01-01T00:00:00Z">
        <w:r>
          <w:t xml:space="preserve"> </w:t>
        </w:r>
      </w:ins>
      <w:hyperlink w:anchor="def-prediction-rule">
        <w:ins w:id="9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fits its</w:t>
        </w:r>
      </w:ins>
      <w:ins w:id="95" w:author="PR Preview" w:date="2026-01-01T00:00:00Z">
        <w:r>
          <w:t xml:space="preserve"> </w:t>
        </w:r>
      </w:ins>
      <w:hyperlink w:anchor="def-training-set">
        <w:ins w:id="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well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but predicts poorly for</w:t>
        </w:r>
      </w:ins>
      <w:ins w:id="101" w:author="PR Preview" w:date="2026-01-01T00:00:00Z">
        <w:r>
          <w:t xml:space="preserve"> </w:t>
        </w:r>
      </w:ins>
      <w:hyperlink w:anchor="def-new-observation">
        <w:ins w:id="102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del w:id="105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Let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be</w:delText>
        </w:r>
      </w:del>
      <w:del w:id="111" w:author="PR Preview" w:date="2026-01-01T00:00:00Z">
        <w:r>
          <w:delText xml:space="preserve"> </w:delText>
        </w:r>
      </w:del>
      <w:hyperlink w:anchor="def-fitting-procedure">
        <w:del w:id="1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each</w:delText>
        </w:r>
      </w:del>
      <w:del w:id="116" w:author="PR Preview" w:date="2026-01-01T00:00:00Z">
        <w:r>
          <w:delText xml:space="preserve"> </w:delText>
        </w:r>
      </w:del>
      <w:hyperlink w:anchor="def-flexibility">
        <w:del w:id="11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as the one before,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let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 a random</w:delText>
        </w:r>
      </w:del>
      <w:del w:id="125" w:author="PR Preview" w:date="2026-01-01T00:00:00Z">
        <w:r>
          <w:delText xml:space="preserve"> </w:delText>
        </w:r>
      </w:del>
      <w:hyperlink w:anchor="def-training-set">
        <w:del w:id="1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At a covariate value</w:delText>
        </w:r>
      </w:del>
      <w:del w:id="130" w:author="PR Preview" w:date="2026-01-01T00:00:00Z">
        <w:r>
          <w:delText xml:space="preserve"> </w:delText>
        </w:r>
      </w:del>
      <m:oMath>
        <m:r>
          <m:t>x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with</w:delText>
        </w:r>
      </w:del>
      <w:del w:id="134" w:author="PR Preview" w:date="2026-01-01T00:00:00Z">
        <w:r>
          <w:delText xml:space="preserve"> </w:delText>
        </w:r>
      </w:del>
      <m:oMath>
        <m:r>
          <m:t>μ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hyperlink w:anchor="def-mean-function">
        <w:del w:id="13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there is a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b/>
            <w:bCs/>
          </w:rPr>
          <w:delText xml:space="preserve">bias–variance trade-off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among them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when, from each procedure to the next,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 squared</w:delText>
        </w:r>
      </w:del>
      <w:del w:id="150" w:author="PR Preview" w:date="2026-01-01T00:00:00Z">
        <w:r>
          <w:delText xml:space="preserve"> </w:delText>
        </w:r>
      </w:del>
      <w:hyperlink w:anchor="def-prediction-bias">
        <w:del w:id="15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the prediction, used as an</w:delText>
        </w:r>
      </w:del>
      <w:del w:id="154" w:author="PR Preview" w:date="2026-01-01T00:00:00Z">
        <w:r>
          <w:delText xml:space="preserve"> </w:delText>
        </w:r>
      </w:del>
      <w:hyperlink r:id="rId133">
        <w:del w:id="15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of</w:delText>
        </w:r>
      </w:del>
      <w:del w:id="15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9" w:author="PR Preview" w:date="2026-01-01T00:00:00Z">
        <w:r>
          <w:delText xml:space="preserve">, does not rise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its</w:delText>
        </w:r>
      </w:del>
      <w:del w:id="162" w:author="PR Preview" w:date="2026-01-01T00:00:00Z">
        <w:r>
          <w:delText xml:space="preserve"> </w:delText>
        </w:r>
      </w:del>
      <w:hyperlink r:id="rId137">
        <w:del w:id="16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does not fall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[7]</w:delText>
        </w:r>
      </w:del>
      <w:del w:id="168" w:author="PR Preview" w:date="2026-01-01T00:00:00Z">
        <w:r>
          <w:delText xml:space="preserve">:</w:delText>
        </w:r>
      </w:del>
    </w:p>
    <w:p>
      <w:pPr>
        <w:pStyle w:val="BodyText"/>
      </w:pPr>
      <w:ins w:id="169" w:author="PR Preview" w:date="2026-01-01T00:00:00Z">
        <w:r>
          <w:rPr>
            <w:b/>
            <w:bCs/>
          </w:rPr>
          <w:t xml:space="preserve">Definition 37 (Bias–variance trade-off)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Let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be</w:t>
        </w:r>
      </w:ins>
      <w:ins w:id="175" w:author="PR Preview" w:date="2026-01-01T00:00:00Z">
        <w:r>
          <w:t xml:space="preserve"> </w:t>
        </w:r>
      </w:ins>
      <w:hyperlink w:anchor="def-fitting-procedure">
        <w:ins w:id="1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each</w:t>
        </w:r>
      </w:ins>
      <w:ins w:id="180" w:author="PR Preview" w:date="2026-01-01T00:00:00Z">
        <w:r>
          <w:t xml:space="preserve"> </w:t>
        </w:r>
      </w:ins>
      <w:hyperlink w:anchor="def-flexibility">
        <w:ins w:id="18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as the one before,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let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 a random</w:t>
        </w:r>
      </w:ins>
      <w:ins w:id="189" w:author="PR Preview" w:date="2026-01-01T00:00:00Z">
        <w:r>
          <w:t xml:space="preserve"> </w:t>
        </w:r>
      </w:ins>
      <w:hyperlink w:anchor="def-training-set">
        <w:ins w:id="1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At a covariate value</w:t>
        </w:r>
      </w:ins>
      <w:ins w:id="194" w:author="PR Preview" w:date="2026-01-01T00:00:00Z">
        <w:r>
          <w:t xml:space="preserve"> </w:t>
        </w:r>
      </w:ins>
      <m:oMath>
        <m:r>
          <m:t>x</m:t>
        </m:r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with</w:t>
        </w:r>
      </w:ins>
      <w:ins w:id="198" w:author="PR Preview" w:date="2026-01-01T00:00:00Z">
        <w:r>
          <w:t xml:space="preserve"> </w:t>
        </w:r>
      </w:ins>
      <m:oMath>
        <m:r>
          <m:t>μ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hyperlink w:anchor="def-mean-function">
        <w:ins w:id="2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there is a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bias–variance trade-off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among them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when, from each procedure to the next,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squared</w:t>
        </w:r>
      </w:ins>
      <w:ins w:id="214" w:author="PR Preview" w:date="2026-01-01T00:00:00Z">
        <w:r>
          <w:t xml:space="preserve"> </w:t>
        </w:r>
      </w:ins>
      <w:hyperlink w:anchor="def-prediction-bias">
        <w:ins w:id="21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the prediction, used as an</w:t>
        </w:r>
      </w:ins>
      <w:ins w:id="218" w:author="PR Preview" w:date="2026-01-01T00:00:00Z">
        <w:r>
          <w:t xml:space="preserve"> </w:t>
        </w:r>
      </w:ins>
      <w:hyperlink r:id="rId133">
        <w:ins w:id="21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3" w:author="PR Preview" w:date="2026-01-01T00:00:00Z">
        <w:r>
          <w:t xml:space="preserve">, does not rise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and its</w:t>
        </w:r>
      </w:ins>
      <w:ins w:id="226" w:author="PR Preview" w:date="2026-01-01T00:00:00Z">
        <w:r>
          <w:t xml:space="preserve"> </w:t>
        </w:r>
      </w:ins>
      <w:hyperlink r:id="rId137">
        <w:ins w:id="22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fall:</w:t>
        </w:r>
      </w:ins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tuning parameter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of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is a setting</w:delText>
        </w:r>
      </w:del>
      <w:del w:id="241" w:author="PR Preview" w:date="2026-01-01T00:00:00Z">
        <w:r>
          <w:delText xml:space="preserve"> </w:delText>
        </w:r>
      </w:del>
      <m:oMath>
        <m:r>
          <m:t>λ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that the procedure needs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but does not compute from the</w:delText>
        </w:r>
      </w:del>
      <w:del w:id="246" w:author="PR Preview" w:date="2026-01-01T00:00:00Z">
        <w:r>
          <w:delText xml:space="preserve"> </w:delText>
        </w:r>
      </w:del>
      <w:hyperlink w:anchor="def-training-set">
        <w:del w:id="24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[8]</w:delText>
        </w:r>
      </w:del>
      <w:del w:id="250" w:author="PR Preview" w:date="2026-01-01T00:00:00Z">
        <w:r>
          <w:delText xml:space="preserve">:</w:delText>
        </w:r>
      </w:del>
    </w:p>
    <w:p>
      <w:pPr>
        <w:pStyle w:val="BodyText"/>
      </w:pPr>
      <w:ins w:id="251" w:author="PR Preview" w:date="2026-01-01T00:00:00Z">
        <w:r>
          <w:rPr>
            <w:b/>
            <w:bCs/>
          </w:rPr>
          <w:t xml:space="preserve">Definition 39 (Tuning parameter)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b/>
            <w:bCs/>
          </w:rPr>
          <w:t xml:space="preserve">tuning parameter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a</w:t>
        </w:r>
      </w:ins>
      <w:ins w:id="258" w:author="PR Preview" w:date="2026-01-01T00:00:00Z">
        <w:r>
          <w:t xml:space="preserve"> </w:t>
        </w:r>
      </w:ins>
      <w:hyperlink w:anchor="def-fitting-procedure">
        <w:ins w:id="2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a setting</w:t>
        </w:r>
      </w:ins>
      <w:ins w:id="262" w:author="PR Preview" w:date="2026-01-01T00:00:00Z">
        <w:r>
          <w:t xml:space="preserve"> </w:t>
        </w:r>
      </w:ins>
      <m:oMath>
        <m:r>
          <m:t>λ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that the procedure needs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but does not compute from the</w:t>
        </w:r>
      </w:ins>
      <w:ins w:id="267" w:author="PR Preview" w:date="2026-01-01T00:00:00Z">
        <w:r>
          <w:t xml:space="preserve"> </w:t>
        </w:r>
      </w:ins>
      <w:hyperlink w:anchor="def-training-set">
        <w:ins w:id="2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" w:author="PR Preview" w:date="2026-01-01T00:00:00Z">
        <w:r>
          <w:t xml:space="preserve">:</w:t>
        </w:r>
      </w:ins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del w:id="270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rPr>
            <w:b/>
            <w:bCs/>
          </w:rPr>
          <w:delText xml:space="preserve">Model selection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choosing one</w:delText>
        </w:r>
      </w:del>
      <w:del w:id="275" w:author="PR Preview" w:date="2026-01-01T00:00:00Z">
        <w:r>
          <w:delText xml:space="preserve"> </w:delText>
        </w:r>
      </w:del>
      <w:hyperlink w:anchor="def-fitted-model">
        <w:del w:id="27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from a set of candidate fitted models from different</w:delText>
        </w:r>
      </w:del>
      <w:del w:id="279" w:author="PR Preview" w:date="2026-01-01T00:00:00Z">
        <w:r>
          <w:delText xml:space="preserve"> </w:delText>
        </w:r>
      </w:del>
      <w:hyperlink w:anchor="def-model-family">
        <w:del w:id="280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81" w:author="PR Preview" w:date="2026-01-01T00:00:00Z">
        <w:r>
          <w:delText xml:space="preserve">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using observations that were</w:delText>
        </w:r>
      </w:del>
      <w:del w:id="284" w:author="PR Preview" w:date="2026-01-01T00:00:00Z">
        <w:r>
          <w:delText xml:space="preserve"> </w:delText>
        </w:r>
      </w:del>
      <w:hyperlink w:anchor="def-held-out-set">
        <w:del w:id="285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from fitting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[9]</w:delText>
        </w:r>
      </w:del>
      <w:del w:id="290" w:author="PR Preview" w:date="2026-01-01T00:00:00Z">
        <w:r>
          <w:delText xml:space="preserve">.</w:delText>
        </w:r>
      </w:del>
    </w:p>
    <w:p>
      <w:pPr>
        <w:pStyle w:val="BodyText"/>
      </w:pPr>
      <w:ins w:id="291" w:author="PR Preview" w:date="2026-01-01T00:00:00Z">
        <w:r>
          <w:rPr>
            <w:b/>
            <w:bCs/>
          </w:rPr>
          <w:t xml:space="preserve">Definition 40 (Model selection)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Model selection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choosing one</w:t>
        </w:r>
      </w:ins>
      <w:ins w:id="296" w:author="PR Preview" w:date="2026-01-01T00:00:00Z">
        <w:r>
          <w:t xml:space="preserve"> </w:t>
        </w:r>
      </w:ins>
      <w:hyperlink w:anchor="def-fitted-model">
        <w:ins w:id="29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from a set of candidate fitted models from different</w:t>
        </w:r>
      </w:ins>
      <w:ins w:id="300" w:author="PR Preview" w:date="2026-01-01T00:00:00Z">
        <w:r>
          <w:t xml:space="preserve"> </w:t>
        </w:r>
      </w:ins>
      <w:hyperlink w:anchor="def-model-family">
        <w:ins w:id="301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using observations that were</w:t>
        </w:r>
      </w:ins>
      <w:ins w:id="305" w:author="PR Preview" w:date="2026-01-01T00:00:00Z">
        <w:r>
          <w:t xml:space="preserve"> </w:t>
        </w:r>
      </w:ins>
      <w:hyperlink w:anchor="def-held-out-set">
        <w:ins w:id="306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del w:id="309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310" w:author="PR Preview" w:date="2026-01-01T00:00:00Z">
        <w:r>
          <w:rPr>
            <w:b/>
            <w:bCs/>
          </w:rPr>
          <w:delText xml:space="preserve">-fold cross-validation)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In</w:delText>
        </w:r>
      </w:del>
      <w:del w:id="313" w:author="PR Preview" w:date="2026-01-01T00:00:00Z">
        <w:r>
          <w:delText xml:space="preserve"> </w:delText>
        </w:r>
      </w:del>
      <m:oMath>
        <m:r>
          <m:t>k</m:t>
        </m:r>
      </m:oMath>
      <w:del w:id="314" w:author="PR Preview" w:date="2026-01-01T00:00:00Z">
        <w:r>
          <w:rPr>
            <w:b/>
            <w:bCs/>
          </w:rPr>
          <w:delText xml:space="preserve">-fold cross-validation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[10]</w:delText>
        </w:r>
      </w:del>
      <w:del w:id="317" w:author="PR Preview" w:date="2026-01-01T00:00:00Z">
        <w:r>
          <w:delText xml:space="preserve">:</w:delText>
        </w:r>
      </w:del>
    </w:p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319" w:author="PR Preview" w:date="2026-01-01T00:00:00Z">
        <w:r>
          <w:rPr>
            <w:b/>
            <w:bCs/>
          </w:rPr>
          <w:t xml:space="preserve">-fold cross-validation)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In</w:t>
        </w:r>
      </w:ins>
      <w:ins w:id="322" w:author="PR Preview" w:date="2026-01-01T00:00:00Z">
        <w:r>
          <w:t xml:space="preserve"> </w:t>
        </w:r>
      </w:ins>
      <m:oMath>
        <m:r>
          <m:t>k</m:t>
        </m:r>
      </m:oMath>
      <w:ins w:id="323" w:author="PR Preview" w:date="2026-01-01T00:00:00Z">
        <w:r>
          <w:rPr>
            <w:b/>
            <w:bCs/>
          </w:rPr>
          <w:t xml:space="preserve">-fold cross-validation</w:t>
        </w:r>
      </w:ins>
      <w:ins w:id="32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6" Type="http://schemas.openxmlformats.org/officeDocument/2006/relationships/image" Target="media/rId226.png"/><Relationship Id="rId258" Type="http://schemas.openxmlformats.org/officeDocument/2006/relationships/image" Target="media/rId258.png"/><Relationship Id="rId319" Type="http://schemas.openxmlformats.org/officeDocument/2006/relationships/image" Target="media/rId319.png"/><Relationship Id="rId176" Type="http://schemas.openxmlformats.org/officeDocument/2006/relationships/image" Target="media/rId176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2026-10-19T07:44:59Z</dcterms:created>
  <dcterms:modified xsi:type="dcterms:W3CDTF">2026-10-19T07:44:59Z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