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del w:id="3" w:author="PR Preview" w:date="2026-01-01T00:00:00Z">
        <w:r>
          <w:delText xml:space="preserve">Good [3]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is a book-length treatment of permutation tests.</w:delText>
        </w:r>
      </w:del>
    </w:p>
    <w:p>
      <w:pPr>
        <w:pStyle w:val="Compact"/>
        <w:numPr>
          <w:ilvl w:val="0"/>
          <w:numId w:val="1002"/>
        </w:numPr>
      </w:pPr>
      <w:del w:id="6" w:author="PR Preview" w:date="2026-01-01T00:00:00Z">
        <w:r>
          <w:delText xml:space="preserve">Phipson and Smyth [9]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explains why Monte Carlo permutation p-values need the added 1.</w:delText>
        </w:r>
      </w:del>
    </w:p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Good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[3]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gives a book-length treatment of permutation tests.</w:t>
        </w:r>
      </w:ins>
    </w:p>
    <w:p>
      <w:pPr>
        <w:pStyle w:val="Compact"/>
        <w:numPr>
          <w:ilvl w:val="0"/>
          <w:numId w:val="1002"/>
        </w:numPr>
      </w:pPr>
      <w:ins w:id="14" w:author="PR Preview" w:date="2026-01-01T00:00:00Z">
        <w:r>
          <w:t xml:space="preserve">Phipson and Smyth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[9]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explain why</w:t>
        </w:r>
      </w:ins>
      <w:ins w:id="19" w:author="PR Preview" w:date="2026-01-01T00:00:00Z">
        <w:r>
          <w:t xml:space="preserve"> </w:t>
        </w:r>
      </w:ins>
      <w:hyperlink w:anchor="def-monte-carlo-p-value">
        <w:ins w:id="20" w:author="PR Preview" w:date="2026-01-01T00:00:00Z">
          <w:r>
            <w:rPr>
              <w:rStyle w:val="Hyperlink"/>
            </w:rPr>
            <w:t xml:space="preserve">Monte Carlo permutation p-values</w:t>
          </w:r>
        </w:ins>
      </w:hyperlink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need the added 1.</w:t>
        </w:r>
      </w:ins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2026-10-18T20:44:46Z</dcterms:created>
  <dcterms:modified xsi:type="dcterms:W3CDTF">2026-10-18T20:44:46Z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