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del w:id="1" w:author="PR Preview" w:date="2026-01-01T00:00:00Z">
        <w:r>
          <w:delText xml:space="preserve">Last modified: 2026-10-17 15:06:03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17:54:37 (PDT)</w:t>
        </w:r>
      </w:ins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(2019, sec. 7.3, pp. 323–328)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(2019, sec. 8.4, pp. 385–391)</w:t>
      </w:r>
      <w:r>
        <w:t xml:space="preserve"> </w:t>
      </w:r>
      <w:r>
        <w:t xml:space="preserve">covers tests about proportions.</w:t>
      </w:r>
    </w:p>
    <w:bookmarkEnd w:id="15"/>
    <w:bookmarkStart w:id="24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(2026a)</w:t>
      </w:r>
      <w:r>
        <w:t xml:space="preserve">.</w:t>
      </w:r>
    </w:p>
    <w:bookmarkEnd w:id="16"/>
    <w:bookmarkStart w:id="17" w:name="exm-expected-count"/>
    <w:p>
      <w:pPr>
        <w:pStyle w:val="BodyText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9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(2026c)</w:t>
      </w:r>
      <w:r>
        <w:t xml:space="preserve">.</w:t>
      </w:r>
    </w:p>
    <w:bookmarkEnd w:id="19"/>
    <w:bookmarkStart w:id="20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9.2, p. 440)</w:t>
      </w:r>
      <w:r>
        <w:t xml:space="preserve">.</w:t>
      </w:r>
    </w:p>
    <w:bookmarkEnd w:id="20"/>
    <w:bookmarkStart w:id="21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1"/>
    <w:bookmarkStart w:id="22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2"/>
    <w:bookmarkStart w:id="23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3"/>
    <w:p>
      <w:pPr>
        <w:pStyle w:val="Compact"/>
        <w:numPr>
          <w:ilvl w:val="0"/>
          <w:numId w:val="1002"/>
        </w:numPr>
      </w:pPr>
      <w:r>
        <w:t xml:space="preserve">Hogg et al. (2019, sec. 9.1, pp. 425–434)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(2019, sec. 9.2, pp. 435–445)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(2007, sec. 13.3, pp. 516–519)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(2007, sec. 13.4, pp. 520–522)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(2007, sec. 9.5, pp. 341–346)</w:t>
      </w:r>
      <w:r>
        <w:t xml:space="preserve"> </w:t>
      </w:r>
      <w:r>
        <w:t xml:space="preserve">covers likelihood ratio tests for the multinomial distribution.</w:t>
      </w:r>
    </w:p>
    <w:bookmarkEnd w:id="24"/>
    <w:bookmarkStart w:id="28" w:name="sec-fisher"/>
    <w:p>
      <w:pPr>
        <w:pStyle w:val="Heading3"/>
      </w:pPr>
      <w:r>
        <w:t xml:space="preserve">2.3 Fisher’s exact test</w:t>
      </w:r>
    </w:p>
    <w:bookmarkStart w:id="25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5"/>
    <w:bookmarkStart w:id="26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6"/>
    <w:bookmarkStart w:id="27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7"/>
    <w:p>
      <w:pPr>
        <w:pStyle w:val="BodyText"/>
      </w:pPr>
      <w:r>
        <w:t xml:space="preserve">Rice (2007, sec. 13.2, pp. 514–515)</w:t>
      </w:r>
      <w:r>
        <w:t xml:space="preserve"> </w:t>
      </w:r>
      <w:r>
        <w:t xml:space="preserve">covers Fisher’s exact test.</w:t>
      </w:r>
    </w:p>
    <w:bookmarkEnd w:id="28"/>
    <w:bookmarkStart w:id="3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29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p>
      <w:pPr>
        <w:pStyle w:val="BodyText"/>
      </w:pPr>
      <w:r>
        <w:t xml:space="preserve">Rice (2007, sec. 13.6, pp. 526–529)</w:t>
      </w:r>
      <w:r>
        <w:t xml:space="preserve"> </w:t>
      </w:r>
      <w:r>
        <w:t xml:space="preserve">covers odds ratios.</w:t>
      </w:r>
    </w:p>
    <w:bookmarkEnd w:id="30"/>
    <w:bookmarkEnd w:id="31"/>
    <w:bookmarkStart w:id="32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03"/>
        </w:numPr>
      </w:pPr>
      <w:r>
        <w:t xml:space="preserve">Wikipedia contributors (2026c)</w:t>
      </w:r>
      <w:r>
        <w:t xml:space="preserve"> </w:t>
      </w:r>
      <w:r>
        <w:t xml:space="preserve">— the test, its assumptions and its variants</w:t>
      </w:r>
    </w:p>
    <w:p>
      <w:pPr>
        <w:numPr>
          <w:ilvl w:val="0"/>
          <w:numId w:val="1003"/>
        </w:numPr>
      </w:pPr>
      <w:r>
        <w:t xml:space="preserve">Wikipedia contributors (2026b)</w:t>
      </w:r>
      <w:r>
        <w:t xml:space="preserve"> </w:t>
      </w:r>
      <w:r>
        <w:t xml:space="preserve">— the exact test and when to use it</w:t>
      </w:r>
    </w:p>
    <w:p>
      <w:pPr>
        <w:numPr>
          <w:ilvl w:val="0"/>
          <w:numId w:val="1003"/>
        </w:numPr>
      </w:pPr>
      <w:r>
        <w:t xml:space="preserve">Wikipedia contributors (2026a)</w:t>
      </w:r>
      <w:r>
        <w:t xml:space="preserve"> </w:t>
      </w:r>
      <w:r>
        <w:t xml:space="preserve">— tables of counts and their analysis</w:t>
      </w:r>
    </w:p>
    <w:bookmarkEnd w:id="32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33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3"/>
    <w:bookmarkStart w:id="34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34"/>
    <w:bookmarkStart w:id="36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5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6"/>
    <w:bookmarkStart w:id="38" w:name="ref-wikipedia_contingency_table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Contingency Table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7">
        <w:r>
          <w:rPr>
            <w:rStyle w:val="Hyperlink"/>
          </w:rPr>
          <w:t xml:space="preserve">https://en.wikipedia.org/wiki/Contingency_table</w:t>
        </w:r>
      </w:hyperlink>
      <w:r>
        <w:t xml:space="preserve">.</w:t>
      </w:r>
    </w:p>
    <w:bookmarkEnd w:id="38"/>
    <w:bookmarkStart w:id="40" w:name="ref-wikipedia_fishers_exact_test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Fisher’s Exact Test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9">
        <w:r>
          <w:rPr>
            <w:rStyle w:val="Hyperlink"/>
          </w:rPr>
          <w:t xml:space="preserve">https://en.wikipedia.org/wiki/Fisher%27s_exact_test</w:t>
        </w:r>
      </w:hyperlink>
      <w:r>
        <w:t xml:space="preserve">.</w:t>
      </w:r>
    </w:p>
    <w:bookmarkEnd w:id="40"/>
    <w:bookmarkStart w:id="42" w:name="ref-wikipedia_pearsons_chi_squared_test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Pearson’s Chi-Squared Test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41">
        <w:r>
          <w:rPr>
            <w:rStyle w:val="Hyperlink"/>
          </w:rPr>
          <w:t xml:space="preserve">https://en.wikipedia.org/wiki/Pearson%27s_chi-squared_test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5" Type="http://schemas.openxmlformats.org/officeDocument/2006/relationships/hyperlink" Target="https://doi.org/10.1007/978-1-4614-1353-0" TargetMode="External"/><Relationship Id="rId37" Type="http://schemas.openxmlformats.org/officeDocument/2006/relationships/hyperlink" Target="https://en.wikipedia.org/wiki/Contingency_table" TargetMode="External"/><Relationship Id="rId39" Type="http://schemas.openxmlformats.org/officeDocument/2006/relationships/hyperlink" Target="https://en.wikipedia.org/wiki/Fisher%27s_exact_test" TargetMode="External"/><Relationship Id="rId41" Type="http://schemas.openxmlformats.org/officeDocument/2006/relationships/hyperlink" Target="https://en.wikipedia.org/wiki/Pearson%27s_chi-squared_test" TargetMode="External"/><Relationship Id="rId29" Type="http://schemas.openxmlformats.org/officeDocument/2006/relationships/hyperlink" Target="https://morrison-lab.github.io/rme/chapters/binary-outcome-associations.html#sec-OR-RR" TargetMode="External"/><Relationship Id="rId18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5" Type="http://schemas.openxmlformats.org/officeDocument/2006/relationships/hyperlink" Target="https://doi.org/10.1007/978-1-4614-1353-0" TargetMode="External"/><Relationship Id="rId37" Type="http://schemas.openxmlformats.org/officeDocument/2006/relationships/hyperlink" Target="https://en.wikipedia.org/wiki/Contingency_table" TargetMode="External"/><Relationship Id="rId39" Type="http://schemas.openxmlformats.org/officeDocument/2006/relationships/hyperlink" Target="https://en.wikipedia.org/wiki/Fisher%27s_exact_test" TargetMode="External"/><Relationship Id="rId41" Type="http://schemas.openxmlformats.org/officeDocument/2006/relationships/hyperlink" Target="https://en.wikipedia.org/wiki/Pearson%27s_chi-squared_test" TargetMode="External"/><Relationship Id="rId29" Type="http://schemas.openxmlformats.org/officeDocument/2006/relationships/hyperlink" Target="https://morrison-lab.github.io/rme/chapters/binary-outcome-associations.html#sec-OR-RR" TargetMode="External"/><Relationship Id="rId18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2026-10-18T01:00:47Z</dcterms:created>
  <dcterms:modified xsi:type="dcterms:W3CDTF">2026-10-18T01:00:47Z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17:54:37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