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2026-10-19 00:48:10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01:01:02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(Expected count under independence)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 a contingency table have</w:delText>
        </w:r>
      </w:del>
      <w:del w:id="6" w:author="PR Preview" w:date="2026-01-01T00:00:00Z">
        <w:r>
          <w:delText xml:space="preserve"> </w:delText>
        </w:r>
      </w:del>
      <m:oMath>
        <m:r>
          <m:t>r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rows and</w:delText>
        </w:r>
      </w:del>
      <w:del w:id="9" w:author="PR Preview" w:date="2026-01-01T00:00:00Z">
        <w:r>
          <w:delText xml:space="preserve"> </w:delText>
        </w:r>
      </w:del>
      <m:oMath>
        <m:r>
          <m:t>c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columns,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with observed count</w:delText>
        </w:r>
      </w:del>
      <w:del w:id="14" w:author="PR Preview" w:date="2026-01-01T00:00:00Z">
        <w:r>
          <w:delText xml:space="preserve"> </w:delText>
        </w:r>
      </w:del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in row</w:delText>
        </w:r>
      </w:del>
      <w:del w:id="17" w:author="PR Preview" w:date="2026-01-01T00:00:00Z">
        <w:r>
          <w:delText xml:space="preserve"> </w:delText>
        </w:r>
      </w:del>
      <m:oMath>
        <m:r>
          <m:t>i</m:t>
        </m:r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and column</w:delText>
        </w:r>
      </w:del>
      <w:del w:id="20" w:author="PR Preview" w:date="2026-01-01T00:00:00Z">
        <w:r>
          <w:delText xml:space="preserve"> </w:delText>
        </w:r>
      </w:del>
      <m:oMath>
        <m:r>
          <m:t>j</m:t>
        </m:r>
      </m:oMath>
      <w:del w:id="21" w:author="PR Preview" w:date="2026-01-01T00:00:00Z">
        <w:r>
          <w:delText xml:space="preserve">,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row totals</w:delText>
        </w:r>
      </w:del>
      <w:del w:id="24" w:author="PR Preview" w:date="2026-01-01T00:00:00Z">
        <w:r>
          <w:delText xml:space="preserve"> </w:delText>
        </w:r>
      </w:del>
      <m:oMath>
        <m:sSub>
          <m:e>
            <m:r>
              <m:t>R</m:t>
            </m:r>
          </m:e>
          <m:sub>
            <m:r>
              <m:t>i</m:t>
            </m:r>
          </m:sub>
        </m:sSub>
      </m:oMath>
      <w:del w:id="25" w:author="PR Preview" w:date="2026-01-01T00:00:00Z">
        <w:r>
          <w:delText xml:space="preserve">, column totals</w:delText>
        </w:r>
      </w:del>
      <w:del w:id="26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j</m:t>
            </m:r>
          </m:sub>
        </m:sSub>
      </m:oMath>
      <w:del w:id="27" w:author="PR Preview" w:date="2026-01-01T00:00:00Z">
        <w:r>
          <w:delText xml:space="preserve">, and grand total</w:delText>
        </w:r>
      </w:del>
      <w:del w:id="28" w:author="PR Preview" w:date="2026-01-01T00:00:00Z">
        <w:r>
          <w:delText xml:space="preserve"> </w:delText>
        </w:r>
      </w:del>
      <m:oMath>
        <m:r>
          <m:t>n</m:t>
        </m:r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[3]</w:delText>
        </w:r>
      </w:del>
      <w:del w:id="31" w:author="PR Preview" w:date="2026-01-01T00:00:00Z">
        <w:r>
          <w:delText xml:space="preserve">.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The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rPr>
            <w:b/>
            <w:bCs/>
          </w:rPr>
          <w:delText xml:space="preserve">expected count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in cell</w:delText>
        </w:r>
      </w:del>
      <w:del w:id="3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under independence is</w:delText>
        </w:r>
      </w:del>
    </w:p>
    <w:p>
      <w:pPr>
        <w:pStyle w:val="FirstParagraph"/>
      </w:pPr>
      <w:ins w:id="41" w:author="PR Preview" w:date="2026-01-01T00:00:00Z">
        <w:r>
          <w:rPr>
            <w:b/>
            <w:bCs/>
          </w:rPr>
          <w:t xml:space="preserve">Definition 1 (Expected count under independence)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Let a contingency table have</w:t>
        </w:r>
      </w:ins>
      <w:ins w:id="44" w:author="PR Preview" w:date="2026-01-01T00:00:00Z">
        <w:r>
          <w:t xml:space="preserve"> </w:t>
        </w:r>
      </w:ins>
      <m:oMath>
        <m:r>
          <m:t>r</m:t>
        </m:r>
      </m:oMath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rows and</w:t>
        </w:r>
      </w:ins>
      <w:ins w:id="47" w:author="PR Preview" w:date="2026-01-01T00:00:00Z">
        <w:r>
          <w:t xml:space="preserve"> </w:t>
        </w:r>
      </w:ins>
      <m:oMath>
        <m:r>
          <m:t>c</m:t>
        </m:r>
      </m:oMath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columns,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with observed count</w:t>
        </w:r>
      </w:ins>
      <w:ins w:id="52" w:author="PR Preview" w:date="2026-01-01T00:00:00Z">
        <w:r>
          <w:t xml:space="preserve"> </w:t>
        </w:r>
      </w:ins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in row</w:t>
        </w:r>
      </w:ins>
      <w:ins w:id="55" w:author="PR Preview" w:date="2026-01-01T00:00:00Z">
        <w:r>
          <w:t xml:space="preserve"> </w:t>
        </w:r>
      </w:ins>
      <m:oMath>
        <m:r>
          <m:t>i</m:t>
        </m:r>
      </m:oMath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and column</w:t>
        </w:r>
      </w:ins>
      <w:ins w:id="58" w:author="PR Preview" w:date="2026-01-01T00:00:00Z">
        <w:r>
          <w:t xml:space="preserve"> </w:t>
        </w:r>
      </w:ins>
      <m:oMath>
        <m:r>
          <m:t>j</m:t>
        </m:r>
      </m:oMath>
      <w:ins w:id="59" w:author="PR Preview" w:date="2026-01-01T00:00:00Z">
        <w:r>
          <w:t xml:space="preserve">,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row totals</w:t>
        </w:r>
      </w:ins>
      <w:ins w:id="62" w:author="PR Preview" w:date="2026-01-01T00:00:00Z">
        <w:r>
          <w:t xml:space="preserve"> </w:t>
        </w:r>
      </w:ins>
      <m:oMath>
        <m:sSub>
          <m:e>
            <m:r>
              <m:t>R</m:t>
            </m:r>
          </m:e>
          <m:sub>
            <m:r>
              <m:t>i</m:t>
            </m:r>
          </m:sub>
        </m:sSub>
      </m:oMath>
      <w:ins w:id="63" w:author="PR Preview" w:date="2026-01-01T00:00:00Z">
        <w:r>
          <w:t xml:space="preserve">, column totals</w:t>
        </w:r>
      </w:ins>
      <w:ins w:id="64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j</m:t>
            </m:r>
          </m:sub>
        </m:sSub>
      </m:oMath>
      <w:ins w:id="65" w:author="PR Preview" w:date="2026-01-01T00:00:00Z">
        <w:r>
          <w:t xml:space="preserve">, and grand total</w:t>
        </w:r>
      </w:ins>
      <w:ins w:id="66" w:author="PR Preview" w:date="2026-01-01T00:00:00Z">
        <w:r>
          <w:t xml:space="preserve"> </w:t>
        </w:r>
      </w:ins>
      <m:oMath>
        <m:r>
          <m:t>n</m:t>
        </m:r>
      </m:oMath>
      <w:ins w:id="67" w:author="PR Preview" w:date="2026-01-01T00:00:00Z">
        <w:r>
          <w:t xml:space="preserve">.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The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rPr>
            <w:b/>
            <w:bCs/>
          </w:rPr>
          <w:t xml:space="preserve">expected count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in cell</w:t>
        </w:r>
      </w:ins>
      <w:ins w:id="7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under independence 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del w:id="78" w:author="PR Preview" w:date="2026-01-01T00:00:00Z">
        <w:r>
          <w:rPr>
            <w:b/>
            <w:bCs/>
          </w:rPr>
          <w:delText xml:space="preserve">Definition 2 (Pearson’s chi-square test of independence)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With observed counts</w:delText>
        </w:r>
      </w:del>
      <w:del w:id="81" w:author="PR Preview" w:date="2026-01-01T00:00:00Z">
        <w:r>
          <w:delText xml:space="preserve"> </w:delText>
        </w:r>
      </w:del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and</w:delText>
        </w:r>
      </w:del>
      <w:del w:id="84" w:author="PR Preview" w:date="2026-01-01T00:00:00Z">
        <w:r>
          <w:delText xml:space="preserve"> </w:delText>
        </w:r>
      </w:del>
      <w:hyperlink w:anchor="def-expected-count">
        <w:del w:id="85" w:author="PR Preview" w:date="2026-01-01T00:00:00Z">
          <w:r>
            <w:rPr>
              <w:rStyle w:val="Hyperlink"/>
            </w:rPr>
            <w:delText xml:space="preserve">expected counts</w:delText>
          </w:r>
        </w:del>
      </w:hyperlink>
      <w:del w:id="86" w:author="PR Preview" w:date="2026-01-01T00:00:00Z">
        <w:r>
          <w:delText xml:space="preserve"> </w:delText>
        </w:r>
      </w:del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in an</w:delText>
        </w:r>
      </w:del>
      <w:del w:id="89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×</m:t>
        </m:r>
        <m:r>
          <m:t>c</m:t>
        </m:r>
      </m:oMath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contingency table,</w:delText>
        </w:r>
      </w:del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rPr>
            <w:b/>
            <w:bCs/>
          </w:rPr>
          <w:delText xml:space="preserve">Pearson’s chi-square test</w:delText>
        </w:r>
      </w:del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of the null hypothesis</w:delText>
        </w:r>
      </w:del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delText xml:space="preserve">that the row and column variables are independent</w:delText>
        </w:r>
      </w:del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uses the statistic</w:delText>
        </w:r>
      </w:del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[4]</w:delText>
        </w:r>
      </w:del>
    </w:p>
    <w:p>
      <w:pPr>
        <w:pStyle w:val="FirstParagraph"/>
      </w:pPr>
      <w:ins w:id="102" w:author="PR Preview" w:date="2026-01-01T00:00:00Z">
        <w:r>
          <w:rPr>
            <w:b/>
            <w:bCs/>
          </w:rPr>
          <w:t xml:space="preserve">Definition 2 (Pearson’s chi-square test of independence)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With observed counts</w:t>
        </w:r>
      </w:ins>
      <w:ins w:id="105" w:author="PR Preview" w:date="2026-01-01T00:00:00Z">
        <w:r>
          <w:t xml:space="preserve"> </w:t>
        </w:r>
      </w:ins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and</w:t>
        </w:r>
      </w:ins>
      <w:ins w:id="108" w:author="PR Preview" w:date="2026-01-01T00:00:00Z">
        <w:r>
          <w:t xml:space="preserve"> </w:t>
        </w:r>
      </w:ins>
      <w:hyperlink w:anchor="def-expected-count">
        <w:ins w:id="109" w:author="PR Preview" w:date="2026-01-01T00:00:00Z">
          <w:r>
            <w:rPr>
              <w:rStyle w:val="Hyperlink"/>
            </w:rPr>
            <w:t xml:space="preserve">expected counts</w:t>
          </w:r>
        </w:ins>
      </w:hyperlink>
      <w:ins w:id="110" w:author="PR Preview" w:date="2026-01-01T00:00:00Z">
        <w:r>
          <w:t xml:space="preserve"> </w:t>
        </w:r>
      </w:ins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in an</w:t>
        </w:r>
      </w:ins>
      <w:ins w:id="113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×</m:t>
        </m:r>
        <m:r>
          <m:t>c</m:t>
        </m:r>
      </m:oMath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contingency table,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rPr>
            <w:b/>
            <w:bCs/>
          </w:rPr>
          <w:t xml:space="preserve">Pearson’s chi-square test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of the null hypothesis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that the row and column variables are independent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uses the</w:t>
        </w:r>
      </w:ins>
      <w:ins w:id="124" w:author="PR Preview" w:date="2026-01-01T00:00:00Z">
        <w:r>
          <w:t xml:space="preserve"> </w:t>
        </w:r>
      </w:ins>
      <w:hyperlink r:id="rId18">
        <w:ins w:id="125" w:author="PR Preview" w:date="2026-01-01T00:00:00Z">
          <w:r>
            <w:rPr>
              <w:rStyle w:val="Hyperlink"/>
            </w:rPr>
            <w:t xml:space="preserve">statistic</w:t>
          </w:r>
        </w:ins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3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1"/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4"/>
    <w:bookmarkStart w:id="3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5"/>
    <w:bookmarkStart w:id="3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https://en.wikipedia.org/wiki/Contingency_table</w:t>
        </w:r>
      </w:hyperlink>
    </w:p>
    <w:bookmarkEnd w:id="37"/>
    <w:bookmarkStart w:id="3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https://en.wikipedia.org/wiki/Pearson%27s_chi-squared_test</w:t>
        </w:r>
      </w:hyperlink>
    </w:p>
    <w:bookmarkEnd w:id="39"/>
    <w:bookmarkStart w:id="4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"/>
    <w:bookmarkStart w:id="4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https://en.wikipedia.org/wiki/Fisher%27s_exact_test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36" Type="http://schemas.openxmlformats.org/officeDocument/2006/relationships/hyperlink" Target="https://en.wikipedia.org/wiki/Contingency_table" TargetMode="External"/><Relationship Id="rId41" Type="http://schemas.openxmlformats.org/officeDocument/2006/relationships/hyperlink" Target="https://en.wikipedia.org/wiki/Fisher%27s_exact_test" TargetMode="External"/><Relationship Id="rId38" Type="http://schemas.openxmlformats.org/officeDocument/2006/relationships/hyperlink" Target="https://en.wikipedia.org/wiki/Pearson%27s_chi-squared_test" TargetMode="External"/><Relationship Id="rId30" Type="http://schemas.openxmlformats.org/officeDocument/2006/relationships/hyperlink" Target="https://morrison-lab.github.io/rme/chapters/binary-outcome-associations.html#sec-OR-RR" TargetMode="External"/><Relationship Id="rId19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36" Type="http://schemas.openxmlformats.org/officeDocument/2006/relationships/hyperlink" Target="https://en.wikipedia.org/wiki/Contingency_table" TargetMode="External"/><Relationship Id="rId41" Type="http://schemas.openxmlformats.org/officeDocument/2006/relationships/hyperlink" Target="https://en.wikipedia.org/wiki/Fisher%27s_exact_test" TargetMode="External"/><Relationship Id="rId38" Type="http://schemas.openxmlformats.org/officeDocument/2006/relationships/hyperlink" Target="https://en.wikipedia.org/wiki/Pearson%27s_chi-squared_test" TargetMode="External"/><Relationship Id="rId30" Type="http://schemas.openxmlformats.org/officeDocument/2006/relationships/hyperlink" Target="https://morrison-lab.github.io/rme/chapters/binary-outcome-associations.html#sec-OR-RR" TargetMode="External"/><Relationship Id="rId19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2026-10-19T08:09:09Z</dcterms:created>
  <dcterms:modified xsi:type="dcterms:W3CDTF">2026-10-19T08:09:09Z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01:01:02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