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2026-10-17 07:29:54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07:37:54 (PDT)</w:t>
        </w:r>
      </w:ins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(2007, sec. 10.2.1, pp. 378–379)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(2019, sec. 6.3, pp. 256–263)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5.4, pp. 226–231)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(2019, sec. 7.5, pp. 337–343)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(2007, sec. 11.3.2, pp. 448–449)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(2007, sec. 12.2.3, p. 488)</w:t>
      </w:r>
      <w:r>
        <w:t xml:space="preserve"> </w:t>
      </w:r>
      <w:r>
        <w:t xml:space="preserve">covers the Kruskal–Wallis test.</w:t>
      </w:r>
    </w:p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0"/>
    <w:bookmarkStart w:id="42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45"/>
    <w:bookmarkStart w:id="4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33" Type="http://schemas.openxmlformats.org/officeDocument/2006/relationships/image" Target="media/rId33.png"/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3" Type="http://schemas.openxmlformats.org/officeDocument/2006/relationships/hyperlink" Target="https://doi.org/10.1007/978-0-387-84858-7" TargetMode="External"/><Relationship Id="rId41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Relationship Id="rId39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3" Type="http://schemas.openxmlformats.org/officeDocument/2006/relationships/hyperlink" Target="https://doi.org/10.1007/978-0-387-84858-7" TargetMode="External"/><Relationship Id="rId41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Relationship Id="rId39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2026-10-17T14:54:32Z</dcterms:created>
  <dcterms:modified xsi:type="dcterms:W3CDTF">2026-10-17T14:54:32Z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07:37:54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