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2026-10-28 15:09:03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Section 24.2 of Lange’s textbook</w:t>
      </w:r>
      <w:r>
        <w:t xml:space="preserve"> </w:t>
      </w:r>
      <w:r>
        <w:t xml:space="preserve">[10]</w:t>
      </w:r>
      <w:r>
        <w:t xml:space="preserve"> </w:t>
      </w:r>
      <w:r>
        <w:t xml:space="preserve">covers permutation tests,</w:t>
      </w:r>
      <w:r>
        <w:t xml:space="preserve"> </w:t>
      </w:r>
      <w:r>
        <w:t xml:space="preserve">with an emphasis on computation.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Start w:id="71" w:name="ref-lange2010numer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0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70" Target="https://doi.org/10.1007/978-1-4419-5945-4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70" Target="https://doi.org/10.1007/978-1-4419-5945-4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2026-10-28T22:38:20Z</dcterms:created>
  <dcterms:modified xsi:type="dcterms:W3CDTF">2026-10-28T22:38:20Z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15:09:03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