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2026-10-19 03:59:32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[1]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[2, Sec. 1.8]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[3]</w:t>
      </w:r>
      <w:r>
        <w:t xml:space="preserve"> </w:t>
      </w:r>
      <w:r>
        <w:t xml:space="preserve">for more details.</w:t>
      </w:r>
    </w:p>
    <w:bookmarkEnd w:id="13"/>
    <w:bookmarkEnd w:id="14"/>
    <w:bookmarkStart w:id="38" w:name="estimands-estimates-and-estimators"/>
    <w:p>
      <w:pPr>
        <w:pStyle w:val="Heading2"/>
      </w:pPr>
      <w:r>
        <w:t xml:space="preserve">2 Estimands, estimates, and estimators</w:t>
      </w:r>
    </w:p>
    <w:bookmarkStart w:id="21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[4], [5]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/>
        </w:tc>
      </w:tr>
    </w:tbl>
    <w:bookmarkEnd w:id="21"/>
    <w:bookmarkStart w:id="25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2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2"/>
    <w:bookmarkStart w:id="24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3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4"/>
    <w:bookmarkEnd w:id="25"/>
    <w:bookmarkStart w:id="36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6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[7]</w:t>
      </w:r>
      <w:r>
        <w:t xml:space="preserve">.</w:t>
      </w:r>
    </w:p>
    <w:bookmarkEnd w:id="2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hat over the symbol of the</w:t>
            </w:r>
            <w:r>
              <w:t xml:space="preserve"> </w:t>
            </w:r>
            <w:r>
              <w:t xml:space="preserve">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0">
              <w:r>
                <w:rPr>
                  <w:rStyle w:val="Hyperlink"/>
                </w:rPr>
                <w:t xml:space="preserve">notation choices page</w:t>
              </w:r>
            </w:hyperlink>
            <w:r>
              <w:t xml:space="preserve"> </w:t>
            </w:r>
            <w:r>
              <w:t xml:space="preserve">gives our convention and the alternatives.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2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1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2"/>
    <w:bookmarkStart w:id="34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</w:t>
      </w:r>
      <w:r>
        <w:t xml:space="preserve"> </w:t>
      </w:r>
      <w:hyperlink r:id="rId33">
        <w:r>
          <w:rPr>
            <w:rStyle w:val="Hyperlink"/>
          </w:rPr>
          <w:t xml:space="preserve">samples</w:t>
        </w:r>
      </w:hyperlink>
      <w:r>
        <w:t xml:space="preserve"> </w:t>
      </w:r>
      <w:r>
        <w:t xml:space="preserve">we might have drawn.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34"/>
    <w:bookmarkStart w:id="35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5"/>
    <w:bookmarkEnd w:id="36"/>
    <w:bookmarkStart w:id="37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[9, Sec. 6.4], pp. 264–276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7.2], pp. 312–329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[11, Secs. 8.3–8.4], pp. 257–266</w:t>
      </w:r>
      <w:r>
        <w:t xml:space="preserve"> </w:t>
      </w:r>
      <w:r>
        <w:t xml:space="preserve">covers parameter estimation and the method of moments.</w:t>
      </w:r>
    </w:p>
    <w:bookmarkEnd w:id="37"/>
    <w:bookmarkEnd w:id="38"/>
    <w:bookmarkStart w:id="107" w:name="sec-est-accuracy"/>
    <w:p>
      <w:pPr>
        <w:pStyle w:val="Heading2"/>
      </w:pPr>
      <w:r>
        <w:t xml:space="preserve">3 Accuracy of estimators</w:t>
      </w:r>
    </w:p>
    <w:bookmarkStart w:id="39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9"/>
    <w:bookmarkStart w:id="42" w:name="estimation-error"/>
    <w:p>
      <w:pPr>
        <w:pStyle w:val="Heading3"/>
      </w:pPr>
      <w:r>
        <w:t xml:space="preserve">3.2 Estimation error</w:t>
      </w:r>
    </w:p>
    <w:bookmarkStart w:id="40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40"/>
    <w:bookmarkStart w:id="41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41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2"/>
    <w:bookmarkStart w:id="44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3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4"/>
    <w:bookmarkStart w:id="51" w:name="bias"/>
    <w:p>
      <w:pPr>
        <w:pStyle w:val="Heading3"/>
      </w:pPr>
      <w:r>
        <w:t xml:space="preserve">3.4 Bias</w:t>
      </w:r>
    </w:p>
    <w:bookmarkStart w:id="46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5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[12]</w:t>
      </w:r>
      <w:r>
        <w:t xml:space="preserve">.</w:t>
      </w:r>
    </w:p>
    <w:bookmarkEnd w:id="46"/>
    <w:bookmarkStart w:id="47" w:name="exr-bias-exprs"/>
    <w:p>
      <w:pPr>
        <w:pStyle w:val="BodyText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7"/>
    <w:bookmarkStart w:id="48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8"/>
    <w:bookmarkStart w:id="49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50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50"/>
    <w:bookmarkEnd w:id="51"/>
    <w:bookmarkStart w:id="75" w:name="mean-squared-error"/>
    <w:p>
      <w:pPr>
        <w:pStyle w:val="Heading3"/>
      </w:pPr>
      <w:r>
        <w:t xml:space="preserve">3.5 Population mean squared error of an estimator</w:t>
      </w:r>
    </w:p>
    <w:bookmarkStart w:id="52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or its</w:t>
      </w:r>
      <w:r>
        <w:t xml:space="preserve"> </w:t>
      </w:r>
      <w:r>
        <w:rPr>
          <w:b/>
          <w:bCs/>
        </w:rPr>
        <w:t xml:space="preserve">expected squared estimation error (ESEE)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ESEE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52"/>
    <w:bookmarkStart w:id="53" w:name="exr-sq-bias-expand"/>
    <w:p>
      <w:pPr>
        <w:pStyle w:val="BodyText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3"/>
    <w:bookmarkStart w:id="54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4"/>
    <w:bookmarkStart w:id="55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6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6"/>
    <w:bookmarkStart w:id="60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8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9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2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2"/>
    <w:bookmarkStart w:id="63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3"/>
    <w:bookmarkStart w:id="64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6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5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9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7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9"/>
    <w:bookmarkStart w:id="71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70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71"/>
    <w:bookmarkStart w:id="72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72"/>
    <w:bookmarkStart w:id="73" w:name="exm-rmse-sample-mean"/>
    <w:p>
      <w:pPr>
        <w:pStyle w:val="BodyText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3"/>
    <w:bookmarkStart w:id="74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4"/>
    <w:p>
      <w:pPr>
        <w:pStyle w:val="BodyText"/>
      </w:pPr>
      <w:r>
        <w:t xml:space="preserve">Casella and Berger [10, Sec. 7.3.1], pp. 330–333</w:t>
      </w:r>
      <w:r>
        <w:t xml:space="preserve"> </w:t>
      </w:r>
      <w:r>
        <w:t xml:space="preserve">covers mean squared error.</w:t>
      </w:r>
    </w:p>
    <w:bookmarkEnd w:id="75"/>
    <w:bookmarkStart w:id="89" w:name="sec-unbiased-estimators"/>
    <w:p>
      <w:pPr>
        <w:pStyle w:val="Heading3"/>
      </w:pPr>
      <w:r>
        <w:t xml:space="preserve">3.6 Unbiased estimators</w:t>
      </w:r>
    </w:p>
    <w:bookmarkStart w:id="76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6"/>
    <w:bookmarkStart w:id="77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7"/>
    <w:bookmarkStart w:id="78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8"/>
    <w:bookmarkStart w:id="80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80"/>
    <w:bookmarkStart w:id="81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81"/>
    <w:bookmarkStart w:id="82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2"/>
    <w:bookmarkStart w:id="83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3"/>
    <w:bookmarkStart w:id="84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4"/>
    <w:bookmarkStart w:id="87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5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bookmarkStart w:id="86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6"/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8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[15]</w:t>
      </w:r>
      <w:r>
        <w:t xml:space="preserve">.</w:t>
      </w:r>
    </w:p>
    <w:bookmarkEnd w:id="89"/>
    <w:bookmarkStart w:id="92" w:name="mean-absolute-error"/>
    <w:p>
      <w:pPr>
        <w:pStyle w:val="Heading3"/>
      </w:pPr>
      <w:r>
        <w:t xml:space="preserve">3.7 Population mean absolute error</w:t>
      </w:r>
    </w:p>
    <w:bookmarkStart w:id="90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[16]</w:t>
      </w:r>
      <w:r>
        <w:t xml:space="preserve">.</w:t>
      </w:r>
    </w:p>
    <w:bookmarkEnd w:id="90"/>
    <w:bookmarkStart w:id="91" w:name="exm-mae-gaussian"/>
    <w:p>
      <w:pPr>
        <w:pStyle w:val="BodyText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91"/>
    <w:bookmarkEnd w:id="92"/>
    <w:bookmarkStart w:id="106" w:name="standard-error"/>
    <w:p>
      <w:pPr>
        <w:pStyle w:val="Heading3"/>
      </w:pPr>
      <w:r>
        <w:t xml:space="preserve">3.8 Standard error</w:t>
      </w:r>
    </w:p>
    <w:bookmarkStart w:id="94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[17]</w:t>
      </w:r>
      <w:r>
        <w:t xml:space="preserve">.</w:t>
      </w:r>
    </w:p>
    <w:bookmarkEnd w:id="94"/>
    <w:bookmarkStart w:id="95" w:name="exm-SE-sample-mean"/>
    <w:p>
      <w:pPr>
        <w:pStyle w:val="BodyText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5"/>
    <w:bookmarkStart w:id="96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3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6"/>
    <w:bookmarkStart w:id="97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7"/>
    <w:bookmarkStart w:id="98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9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9"/>
    <w:bookmarkStart w:id="100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100"/>
    <w:bookmarkStart w:id="101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01"/>
    <w:bookmarkStart w:id="102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3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3"/>
    <w:bookmarkStart w:id="104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4"/>
    <w:bookmarkStart w:id="105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6"/>
    <w:bookmarkEnd w:id="107"/>
    <w:bookmarkStart w:id="140" w:name="references"/>
    <w:p>
      <w:pPr>
        <w:pStyle w:val="Heading2"/>
      </w:pPr>
      <w:r>
        <w:t xml:space="preserve">References</w:t>
      </w:r>
    </w:p>
    <w:bookmarkStart w:id="139" w:name="refs"/>
    <w:bookmarkStart w:id="108" w:name="ref-box_draper_1987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G. E. P. Box and N. Richard. Draper,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in Wiley series in probability and mathematical statistics. Applied probability and statistics. New York: Wiley, 1987.</w:t>
      </w:r>
    </w:p>
    <w:bookmarkEnd w:id="108"/>
    <w:bookmarkStart w:id="110" w:name="ref-dunn2018generalized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K. Dunn and G. K. Smyth,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vol. 53. Springer, 2018. doi:</w:t>
      </w:r>
      <w:r>
        <w:t xml:space="preserve"> </w:t>
      </w:r>
      <w:hyperlink r:id="rId109">
        <w:r>
          <w:rPr>
            <w:rStyle w:val="Hyperlink"/>
          </w:rPr>
          <w:t xml:space="preserve">10.1007/978-1-4419-0118-7</w:t>
        </w:r>
      </w:hyperlink>
      <w:r>
        <w:t xml:space="preserve">.</w:t>
      </w:r>
    </w:p>
    <w:bookmarkEnd w:id="110"/>
    <w:bookmarkStart w:id="112" w:name="ref-van2018flexi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Van Buuren,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press, 2018. Available:</w:t>
      </w:r>
      <w:r>
        <w:t xml:space="preserve"> </w:t>
      </w:r>
      <w:hyperlink r:id="rId111">
        <w:r>
          <w:rPr>
            <w:rStyle w:val="Hyperlink"/>
          </w:rPr>
          <w:t xml:space="preserve">https://stefvanbuuren.name/fimd/</w:t>
        </w:r>
      </w:hyperlink>
    </w:p>
    <w:bookmarkEnd w:id="112"/>
    <w:bookmarkStart w:id="114" w:name="ref-pohl2021estimands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M. Pohl, L. Baumann, R. Behnisch, M. Kirchner, J. Krisam, and A. Sander,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,”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, vol. 118, no. 51–52, pp. 883–888, 2021, doi:</w:t>
      </w:r>
      <w:r>
        <w:t xml:space="preserve"> </w:t>
      </w:r>
      <w:hyperlink r:id="rId113">
        <w:r>
          <w:rPr>
            <w:rStyle w:val="Hyperlink"/>
          </w:rPr>
          <w:t xml:space="preserve">10.3238/arztebl.m2021.0373</w:t>
        </w:r>
      </w:hyperlink>
      <w:r>
        <w:t xml:space="preserve">.</w:t>
      </w:r>
    </w:p>
    <w:bookmarkEnd w:id="114"/>
    <w:bookmarkStart w:id="116" w:name="ref-lawrance2020estimand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R. Lawrance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, vol. 4, no. 1, pp. 1–8, 2020, doi:</w:t>
      </w:r>
      <w:r>
        <w:t xml:space="preserve"> </w:t>
      </w:r>
      <w:hyperlink r:id="rId115">
        <w:r>
          <w:rPr>
            <w:rStyle w:val="Hyperlink"/>
          </w:rPr>
          <w:t xml:space="preserve">10.1186/s41687-020-00218-5</w:t>
        </w:r>
      </w:hyperlink>
      <w:r>
        <w:t xml:space="preserve">.</w:t>
      </w:r>
    </w:p>
    <w:bookmarkEnd w:id="116"/>
    <w:bookmarkStart w:id="118" w:name="ref-wikipedia_estiman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“Estimand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https://en.wikipedia.org/wiki/Estimand</w:t>
        </w:r>
      </w:hyperlink>
    </w:p>
    <w:bookmarkEnd w:id="118"/>
    <w:bookmarkStart w:id="120" w:name="ref-wikipedia_estimator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19">
        <w:r>
          <w:rPr>
            <w:rStyle w:val="Hyperlink"/>
          </w:rPr>
          <w:t xml:space="preserve">https://en.wikipedia.org/wiki/Estimator</w:t>
        </w:r>
      </w:hyperlink>
    </w:p>
    <w:bookmarkEnd w:id="120"/>
    <w:bookmarkStart w:id="122" w:name="ref-wikipedia_sampling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“Sampling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1">
        <w:r>
          <w:rPr>
            <w:rStyle w:val="Hyperlink"/>
          </w:rPr>
          <w:t xml:space="preserve">https://en.wikipedia.org/wiki/Sampling_distribution</w:t>
        </w:r>
      </w:hyperlink>
    </w:p>
    <w:bookmarkEnd w:id="122"/>
    <w:bookmarkStart w:id="123" w:name="ref-hoggtanis2015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23"/>
    <w:bookmarkStart w:id="125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4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5"/>
    <w:bookmarkStart w:id="126" w:name="ref-rice2007mathematical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26"/>
    <w:bookmarkStart w:id="128" w:name="ref-wikipedia_bias_of_an_estimator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“Bias of an estimator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7">
        <w:r>
          <w:rPr>
            <w:rStyle w:val="Hyperlink"/>
          </w:rPr>
          <w:t xml:space="preserve">https://en.wikipedia.org/wiki/Bias_of_an_estimator</w:t>
        </w:r>
      </w:hyperlink>
    </w:p>
    <w:bookmarkEnd w:id="128"/>
    <w:bookmarkStart w:id="130" w:name="ref-wikipedia_mean_squared_err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https://en.wikipedia.org/wiki/Mean_squared_error</w:t>
        </w:r>
      </w:hyperlink>
    </w:p>
    <w:bookmarkEnd w:id="130"/>
    <w:bookmarkStart w:id="132" w:name="ref-wikipedia_root_mean_square_devia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“Root mean square deviation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1">
        <w:r>
          <w:rPr>
            <w:rStyle w:val="Hyperlink"/>
          </w:rPr>
          <w:t xml:space="preserve">https://en.wikipedia.org/wiki/Root_mean_square_deviation</w:t>
        </w:r>
      </w:hyperlink>
    </w:p>
    <w:bookmarkEnd w:id="132"/>
    <w:bookmarkStart w:id="134" w:name="ref-fiveminuteai_probstat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4"/>
    <w:bookmarkStart w:id="136" w:name="ref-wikipedia_mean_absolute_error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absolute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https://en.wikipedia.org/wiki/Mean_absolute_error</w:t>
        </w:r>
      </w:hyperlink>
    </w:p>
    <w:bookmarkEnd w:id="136"/>
    <w:bookmarkStart w:id="138" w:name="ref-wikipedia_standard_err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“Standard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https://en.wikipedia.org/wiki/Standard_error</w:t>
        </w:r>
      </w:hyperlink>
    </w:p>
    <w:bookmarkEnd w:id="138"/>
    <w:bookmarkEnd w:id="139"/>
    <w:bookmarkEnd w:id="1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3" Target="exploratory-descriptive.qmd#def-sample" TargetMode="External" /><Relationship Type="http://schemas.openxmlformats.org/officeDocument/2006/relationships/hyperlink" Id="rId23" Target="exploratory-descriptive.qmd#def-sample-mean" TargetMode="External" /><Relationship Type="http://schemas.openxmlformats.org/officeDocument/2006/relationships/hyperlink" Id="rId79" Target="exploratory-descriptive.qmd#def-sample-variance" TargetMode="External" /><Relationship Type="http://schemas.openxmlformats.org/officeDocument/2006/relationships/hyperlink" Id="rId109" Target="https://doi.org/10.1007/978-1-4419-0118-7" TargetMode="External" /><Relationship Type="http://schemas.openxmlformats.org/officeDocument/2006/relationships/hyperlink" Id="rId115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7" Target="https://en.wikipedia.org/wiki/Bias_of_an_estimator" TargetMode="External" /><Relationship Type="http://schemas.openxmlformats.org/officeDocument/2006/relationships/hyperlink" Id="rId117" Target="https://en.wikipedia.org/wiki/Estimand" TargetMode="External" /><Relationship Type="http://schemas.openxmlformats.org/officeDocument/2006/relationships/hyperlink" Id="rId119" Target="https://en.wikipedia.org/wiki/Estimator" TargetMode="External" /><Relationship Type="http://schemas.openxmlformats.org/officeDocument/2006/relationships/hyperlink" Id="rId135" Target="https://en.wikipedia.org/wiki/Mean_absolute_error" TargetMode="External" /><Relationship Type="http://schemas.openxmlformats.org/officeDocument/2006/relationships/hyperlink" Id="rId129" Target="https://en.wikipedia.org/wiki/Mean_squared_error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131" Target="https://en.wikipedia.org/wiki/Root_mean_square_deviation" TargetMode="External" /><Relationship Type="http://schemas.openxmlformats.org/officeDocument/2006/relationships/hyperlink" Id="rId121" Target="https://en.wikipedia.org/wiki/Sampling_distribution" TargetMode="External" /><Relationship Type="http://schemas.openxmlformats.org/officeDocument/2006/relationships/hyperlink" Id="rId137" Target="https://en.wikipedia.org/wiki/Standard_error" TargetMode="External" /><Relationship Type="http://schemas.openxmlformats.org/officeDocument/2006/relationships/hyperlink" Id="rId20" Target="https://morrison-lab.github.io/macros/notation-choices.html#sec-estimand-estimator-symbols" TargetMode="External" /><Relationship Type="http://schemas.openxmlformats.org/officeDocument/2006/relationships/hyperlink" Id="rId93" Target="https://morrison-lab.github.io/pds/variance-covariance.html#def-sd" TargetMode="External" /><Relationship Type="http://schemas.openxmlformats.org/officeDocument/2006/relationships/hyperlink" Id="rId70" Target="https://morrison-lab.github.io/pds/variance-covariance.html#thm-var-lincom" TargetMode="External" /><Relationship Type="http://schemas.openxmlformats.org/officeDocument/2006/relationships/hyperlink" Id="rId57" Target="https://morrison-lab.github.io/pds/variance-covariance.html#thm-variance" TargetMode="External" /><Relationship Type="http://schemas.openxmlformats.org/officeDocument/2006/relationships/hyperlink" Id="rId111" Target="https://stefvanbuuren.name/fimd/" TargetMode="External" /><Relationship Type="http://schemas.openxmlformats.org/officeDocument/2006/relationships/hyperlink" Id="rId124" Target="https://www.cengage.com/c/statistical-inference-2e-casella-berger/9780534243128/" TargetMode="External" /><Relationship Type="http://schemas.openxmlformats.org/officeDocument/2006/relationships/hyperlink" Id="rId133" Target="https://www.youtube.com/playlist?list=PLeB45KifGiuHesi4PALNZSYZFhViVGQJK" TargetMode="External" /><Relationship Type="http://schemas.openxmlformats.org/officeDocument/2006/relationships/hyperlink" Id="rId88" Target="https://www.youtube.com/watch?v=sUFpzYNDn3Q" TargetMode="External" /><Relationship Type="http://schemas.openxmlformats.org/officeDocument/2006/relationships/hyperlink" Id="rId68" Target="model-validation.qmd#def-irreducible-error" TargetMode="External" /><Relationship Type="http://schemas.openxmlformats.org/officeDocument/2006/relationships/hyperlink" Id="rId67" Target="model-validation.qmd#thm-epe-decomposition" TargetMode="External" /><Relationship Type="http://schemas.openxmlformats.org/officeDocument/2006/relationships/hyperlink" Id="rId31" Target="nonparametric-models.qmd#def-order-statistics" TargetMode="External" /><Relationship Type="http://schemas.openxmlformats.org/officeDocument/2006/relationships/hyperlink" Id="rId43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2026-10-19T11:05:30Z</dcterms:created>
  <dcterms:modified xsi:type="dcterms:W3CDTF">2026-10-19T11:05:30Z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03:59:32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