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2026-10-18 23:56:26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00:13:16 (PDT)</w:t>
        </w:r>
      </w:ins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</w:t>
      </w:r>
      <w:r>
        <w:t xml:space="preserve"> </w:t>
      </w:r>
      <w:r>
        <w:t xml:space="preserve">[3]</w:t>
      </w:r>
      <w:r>
        <w:t xml:space="preserve">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4"/>
    <w:bookmarkStart w:id="28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0"/>
    <w:bookmarkStart w:id="33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6"/>
    <w:bookmarkStart w:id="39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1"/>
    <w:bookmarkStart w:id="44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5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6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50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49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1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1"/>
    <w:bookmarkStart w:id="53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2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4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6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6"/>
    <w:bookmarkStart w:id="58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7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60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9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3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1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1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2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so about 9 in 10 positive results would be false positives.</w:t>
      </w:r>
    </w:p>
    <w:bookmarkEnd w:id="63"/>
    <w:bookmarkStart w:id="64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4"/>
    <w:bookmarkEnd w:id="65"/>
    <w:bookmarkStart w:id="69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67" w:name="def-agreement-table"/>
    <w:p>
      <w:pPr>
        <w:pStyle w:val="BodyText"/>
      </w:pPr>
      <w:r>
        <w:rPr>
          <w:b/>
          <w:bCs/>
        </w:rPr>
        <w:t xml:space="preserve">Definition 9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 positive or negative,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</w:t>
      </w:r>
      <w:r>
        <w:t xml:space="preserve"> </w:t>
      </w:r>
      <w:r>
        <w:t xml:space="preserve">[6]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66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67"/>
    <w:bookmarkStart w:id="68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68"/>
    <w:bookmarkEnd w:id="69"/>
    <w:bookmarkStart w:id="89" w:name="agreement-proportions"/>
    <w:p>
      <w:pPr>
        <w:pStyle w:val="Heading2"/>
      </w:pPr>
      <w:r>
        <w:t xml:space="preserve">6 Agreement proportions</w:t>
      </w:r>
    </w:p>
    <w:bookmarkStart w:id="71" w:name="def-overall-agreement"/>
    <w:p>
      <w:pPr>
        <w:pStyle w:val="FirstParagraph"/>
      </w:pPr>
      <w:r>
        <w:rPr>
          <w:b/>
          <w:bCs/>
        </w:rPr>
        <w:t xml:space="preserve">Definition 10 (Overall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on which the agent and the reference agree:</w:t>
      </w:r>
    </w:p>
    <w:p>
      <w:pPr>
        <w:pStyle w:val="BodyText"/>
      </w:pPr>
      <w:bookmarkStart w:id="70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0"/>
    </w:p>
    <w:bookmarkEnd w:id="71"/>
    <w:bookmarkStart w:id="73" w:name="exm-overall-agreement"/>
    <w:p>
      <w:pPr>
        <w:pStyle w:val="FirstParagraph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 is:</w:t>
      </w:r>
    </w:p>
    <w:p>
      <w:pPr>
        <w:pStyle w:val="BodyText"/>
      </w:pPr>
      <w:bookmarkStart w:id="72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def-positive-agreement"/>
    <w:p>
      <w:pPr>
        <w:pStyle w:val="FirstParagraph"/>
      </w:pPr>
      <w:r>
        <w:rPr>
          <w:b/>
          <w:bCs/>
        </w:rPr>
        <w:t xml:space="preserve">Definition 11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positive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calls:</w:t>
      </w:r>
    </w:p>
    <w:p>
      <w:pPr>
        <w:pStyle w:val="BodyText"/>
      </w:pPr>
      <w:bookmarkStart w:id="74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75"/>
    <w:bookmarkStart w:id="77" w:name="exm-positive-agreement"/>
    <w:p>
      <w:pPr>
        <w:pStyle w:val="BodyText"/>
      </w:pPr>
      <w:r>
        <w:rPr>
          <w:b/>
          <w:bCs/>
        </w:rPr>
        <w:t xml:space="preserve">Example 10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76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77"/>
    <w:bookmarkStart w:id="79" w:name="def-negative-agreement"/>
    <w:p>
      <w:pPr>
        <w:pStyle w:val="BodyText"/>
      </w:pPr>
      <w:r>
        <w:rPr>
          <w:b/>
          <w:bCs/>
        </w:rPr>
        <w:t xml:space="preserve">Definition 12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negative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calls:</w:t>
      </w:r>
    </w:p>
    <w:p>
      <w:pPr>
        <w:pStyle w:val="BodyText"/>
      </w:pPr>
      <w:bookmarkStart w:id="78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79"/>
    <w:bookmarkStart w:id="81" w:name="exm-negative-agreement"/>
    <w:p>
      <w:pPr>
        <w:pStyle w:val="BodyText"/>
      </w:pPr>
      <w:r>
        <w:rPr>
          <w:b/>
          <w:bCs/>
        </w:rPr>
        <w:t xml:space="preserve">Example 11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 is:</w:t>
      </w:r>
    </w:p>
    <w:p>
      <w:pPr>
        <w:pStyle w:val="BodyText"/>
      </w:pPr>
      <w:bookmarkStart w:id="80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81"/>
    <w:bookmarkStart w:id="83" w:name="def-agent-only-rate"/>
    <w:p>
      <w:pPr>
        <w:pStyle w:val="BodyText"/>
      </w:pPr>
      <w:r>
        <w:rPr>
          <w:b/>
          <w:bCs/>
        </w:rPr>
        <w:t xml:space="preserve">Definition 13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82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2"/>
    </w:p>
    <w:bookmarkEnd w:id="83"/>
    <w:bookmarkStart w:id="85" w:name="exm-agent-only-rate"/>
    <w:p>
      <w:pPr>
        <w:pStyle w:val="FirstParagraph"/>
      </w:pPr>
      <w:r>
        <w:rPr>
          <w:b/>
          <w:bCs/>
        </w:rPr>
        <w:t xml:space="preserve">Example 12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13</w:t>
        </w:r>
      </w:hyperlink>
      <w:r>
        <w:t xml:space="preserve">) is:</w:t>
      </w:r>
    </w:p>
    <w:p>
      <w:pPr>
        <w:pStyle w:val="BodyText"/>
      </w:pPr>
      <w:bookmarkStart w:id="84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85"/>
    <w:bookmarkStart w:id="87" w:name="def-agreement-test-measures"/>
    <w:p>
      <w:pPr>
        <w:pStyle w:val="BodyText"/>
      </w:pPr>
      <w:r>
        <w:rPr>
          <w:b/>
          <w:bCs/>
        </w:rPr>
        <w:t xml:space="preserve">Definition 14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86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exm-agreement-test-measures"/>
    <w:p>
      <w:pPr>
        <w:pStyle w:val="FirstParagraph"/>
      </w:pPr>
      <w:r>
        <w:rPr>
          <w:b/>
          <w:bCs/>
        </w:rPr>
        <w:t xml:space="preserve">Example 13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88"/>
    <w:bookmarkEnd w:id="89"/>
    <w:bookmarkStart w:id="108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91" w:name="def-harmonic-mean"/>
    <w:p>
      <w:pPr>
        <w:pStyle w:val="FirstParagraph"/>
      </w:pPr>
      <w:r>
        <w:rPr>
          <w:b/>
          <w:bCs/>
        </w:rPr>
        <w:t xml:space="preserve">Definition 15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</w:t>
      </w:r>
      <w:r>
        <w:t xml:space="preserve"> </w:t>
      </w:r>
      <w:r>
        <w:t xml:space="preserve">[8]</w:t>
      </w:r>
      <w:r>
        <w:t xml:space="preserve">:</w:t>
      </w:r>
    </w:p>
    <w:p>
      <w:pPr>
        <w:pStyle w:val="BodyText"/>
      </w:pPr>
      <w:bookmarkStart w:id="90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91"/>
    <w:bookmarkStart w:id="93" w:name="exm-harmonic-mean"/>
    <w:p>
      <w:pPr>
        <w:pStyle w:val="BodyText"/>
      </w:pPr>
      <w:r>
        <w:rPr>
          <w:b/>
          <w:bCs/>
        </w:rPr>
        <w:t xml:space="preserve">Example 14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w:bookmarkStart w:id="92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93"/>
    <w:bookmarkStart w:id="94" w:name="exr-pos-agreement-harmonic"/>
    <w:p>
      <w:pPr>
        <w:pStyle w:val="BodyText"/>
      </w:pPr>
      <w:r>
        <w:rPr>
          <w:b/>
          <w:bCs/>
        </w:rPr>
        <w:t xml:space="preserve">Exercise 4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94"/>
    <w:bookmarkStart w:id="96" w:name="sol-pos-agreement-harmon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95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5"/>
    </w:p>
    <w:bookmarkEnd w:id="96"/>
    <w:bookmarkStart w:id="98" w:name="thm-pos-agreement-harmonic"/>
    <w:p>
      <w:pPr>
        <w:pStyle w:val="FirstParagraph"/>
      </w:pPr>
      <w:r>
        <w:rPr>
          <w:b/>
          <w:bCs/>
        </w:rPr>
        <w:t xml:space="preserve">Theorem 4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97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100" w:name="exm-pos-agreement-harmonic"/>
    <w:p>
      <w:pPr>
        <w:pStyle w:val="BodyText"/>
      </w:pPr>
      <w:r>
        <w:rPr>
          <w:b/>
          <w:bCs/>
        </w:rPr>
        <w:t xml:space="preserve">Example 15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99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10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100"/>
    <w:bookmarkStart w:id="101" w:name="exr-neg-agreement-harmonic"/>
    <w:p>
      <w:pPr>
        <w:pStyle w:val="BodyText"/>
      </w:pPr>
      <w:r>
        <w:rPr>
          <w:b/>
          <w:bCs/>
        </w:rPr>
        <w:t xml:space="preserve">Exercise 5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01"/>
    <w:bookmarkStart w:id="103" w:name="sol-neg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02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2"/>
    </w:p>
    <w:bookmarkEnd w:id="103"/>
    <w:bookmarkStart w:id="105" w:name="thm-neg-agreement-harmonic"/>
    <w:p>
      <w:pPr>
        <w:pStyle w:val="FirstParagraph"/>
      </w:pPr>
      <w:r>
        <w:rPr>
          <w:b/>
          <w:bCs/>
        </w:rPr>
        <w:t xml:space="preserve">Theorem 5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104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.</w:t>
      </w:r>
    </w:p>
    <w:bookmarkStart w:id="107" w:name="exm-neg-agreement-harmonic"/>
    <w:p>
      <w:pPr>
        <w:pStyle w:val="BodyText"/>
      </w:pPr>
      <w:r>
        <w:rPr>
          <w:b/>
          <w:bCs/>
        </w:rPr>
        <w:t xml:space="preserve">Example 16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6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107"/>
    <w:bookmarkEnd w:id="108"/>
    <w:bookmarkStart w:id="122" w:name="cohens-kappa"/>
    <w:p>
      <w:pPr>
        <w:pStyle w:val="Heading2"/>
      </w:pPr>
      <w:r>
        <w:t xml:space="preserve">8 Cohen’s kappa</w:t>
      </w:r>
    </w:p>
    <w:bookmarkStart w:id="110" w:name="def-chance-agreement"/>
    <w:p>
      <w:pPr>
        <w:pStyle w:val="FirstParagraph"/>
      </w:pPr>
      <w:r>
        <w:rPr>
          <w:b/>
          <w:bCs/>
        </w:rPr>
        <w:t xml:space="preserve">Definition 16 (Chance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overall agreement we would expect</w:t>
      </w:r>
      <w:r>
        <w:t xml:space="preserve"> </w:t>
      </w:r>
      <w:r>
        <w:t xml:space="preserve">if the agent and the reference classified independently,</w:t>
      </w:r>
      <w:r>
        <w:t xml:space="preserve"> </w:t>
      </w:r>
      <w:r>
        <w:t xml:space="preserve">each with its observed proportion of positive calls:</w:t>
      </w:r>
    </w:p>
    <w:p>
      <w:pPr>
        <w:pStyle w:val="BodyText"/>
      </w:pPr>
      <w:bookmarkStart w:id="109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[9]</w:t>
      </w:r>
      <w:r>
        <w:t xml:space="preserve">.</w:t>
      </w:r>
    </w:p>
    <w:bookmarkEnd w:id="110"/>
    <w:bookmarkStart w:id="112" w:name="exm-chance-agreement"/>
    <w:p>
      <w:pPr>
        <w:pStyle w:val="BodyText"/>
      </w:pPr>
      <w:r>
        <w:rPr>
          <w:b/>
          <w:bCs/>
        </w:rPr>
        <w:t xml:space="preserve">Example 17 (Chance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11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1"/>
    </w:p>
    <w:p>
      <w:pPr>
        <w:pStyle w:val="FirstParagraph"/>
      </w:pPr>
      <w:r>
        <w:t xml:space="preserve">Because nearly everyone tests negative and is negative,</w:t>
      </w:r>
      <w:r>
        <w:t xml:space="preserve"> </w:t>
      </w:r>
      <w:r>
        <w:t xml:space="preserve">two independent classifiers with these margins</w:t>
      </w:r>
      <w:r>
        <w:t xml:space="preserve"> </w:t>
      </w:r>
      <w:r>
        <w:t xml:space="preserve">would agree on about 86% of people by chance alone.</w:t>
      </w:r>
    </w:p>
    <w:bookmarkEnd w:id="112"/>
    <w:bookmarkStart w:id="117" w:name="def-cohen-kappa"/>
    <w:p>
      <w:pPr>
        <w:pStyle w:val="BodyText"/>
      </w:pPr>
      <w:r>
        <w:rPr>
          <w:b/>
          <w:bCs/>
        </w:rPr>
        <w:t xml:space="preserve">Definition 17 (Cohen’s kappa)</w:t>
      </w:r>
      <w:r>
        <w:t xml:space="preserve"> </w:t>
      </w:r>
      <w:r>
        <w:t xml:space="preserve">For an agreement table with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[10]</w:t>
      </w:r>
      <w:r>
        <w:t xml:space="preserve">:</w:t>
      </w:r>
    </w:p>
    <w:p>
      <w:pPr>
        <w:pStyle w:val="BodyText"/>
      </w:pPr>
      <w:bookmarkStart w:id="113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Cohen [9]</w:t>
            </w:r>
            <w:r>
              <w:t xml:space="preserve">;</w:t>
            </w:r>
            <w:r>
              <w:t xml:space="preserve"> </w:t>
            </w:r>
            <w:r>
              <w:t xml:space="preserve">Wikipedia contributors [10]</w:t>
            </w:r>
            <w:r>
              <w:t xml:space="preserve">.</w:t>
            </w:r>
          </w:p>
          <w:p/>
        </w:tc>
      </w:tr>
    </w:tbl>
    <w:bookmarkEnd w:id="117"/>
    <w:bookmarkStart w:id="119" w:name="exm-cohen-kappa-covid"/>
    <w:p>
      <w:pPr>
        <w:pStyle w:val="BodyText"/>
      </w:pPr>
      <w:r>
        <w:rPr>
          <w:b/>
          <w:bCs/>
        </w:rPr>
        <w:t xml:space="preserve">Example 18 (Cohen’s kappa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 Cohen’s kappa (</w:t>
      </w:r>
      <w:hyperlink w:anchor="def-cohen-kappa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18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8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bookmarkEnd w:id="119"/>
    <w:bookmarkStart w:id="120" w:name="exm-kappa-paradox"/>
    <w:p>
      <w:pPr>
        <w:pStyle w:val="FirstParagraph"/>
      </w:pPr>
      <w:r>
        <w:rPr>
          <w:b/>
          <w:bCs/>
        </w:rPr>
        <w:t xml:space="preserve">Example 19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 population where the prevalence 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6"/>
        </w:numPr>
      </w:pP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with 99% specificity,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 overall agreement is still 0.99,</w:t>
      </w:r>
      <w:r>
        <w:t xml:space="preserve"> </w:t>
      </w:r>
      <w:r>
        <w:t xml:space="preserve">but kappa drops to about 0.49</w:t>
      </w:r>
      <w:r>
        <w:t xml:space="preserve"> </w:t>
      </w:r>
      <w:r>
        <w:t xml:space="preserve">and the positive agreement 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 negative agreement 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two specific agreements show where the disagreement lies: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20"/>
    <w:bookmarkStart w:id="121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 category rarely,</w:t>
      </w:r>
      <w:r>
        <w:t xml:space="preserve"> </w:t>
      </w:r>
      <w:r>
        <w:t xml:space="preserve">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 overall agreement leaves little room for agreement beyond chance,</w:t>
      </w:r>
      <w:r>
        <w:t xml:space="preserve"> </w:t>
      </w:r>
      <w:r>
        <w:t xml:space="preserve">and kappa 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[7]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 positive and negative agreements alongside kappa,</w:t>
      </w:r>
      <w:r>
        <w:t xml:space="preserve"> </w:t>
      </w:r>
      <w:r>
        <w:t xml:space="preserve">so that poor agreement on the rarer category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121"/>
    <w:bookmarkEnd w:id="122"/>
    <w:bookmarkStart w:id="146" w:name="references"/>
    <w:p>
      <w:pPr>
        <w:pStyle w:val="Heading2"/>
      </w:pPr>
      <w:r>
        <w:t xml:space="preserve">References</w:t>
      </w:r>
    </w:p>
    <w:bookmarkStart w:id="145" w:name="refs"/>
    <w:bookmarkStart w:id="124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https://en.wikipedia.org/wiki/Bayes%27_theorem</w:t>
        </w:r>
      </w:hyperlink>
    </w:p>
    <w:bookmarkEnd w:id="124"/>
    <w:bookmarkStart w:id="126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https://en.wikipedia.org/wiki/Statistical_classification</w:t>
        </w:r>
      </w:hyperlink>
    </w:p>
    <w:bookmarkEnd w:id="126"/>
    <w:bookmarkStart w:id="128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https://en.wikipedia.org/wiki/Sensitivity_and_specificity</w:t>
        </w:r>
      </w:hyperlink>
    </w:p>
    <w:bookmarkEnd w:id="128"/>
    <w:bookmarkStart w:id="130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https://en.wikipedia.org/wiki/Prevalence</w:t>
        </w:r>
      </w:hyperlink>
    </w:p>
    <w:bookmarkEnd w:id="130"/>
    <w:bookmarkStart w:id="132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32"/>
    <w:bookmarkStart w:id="134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https://en.wikipedia.org/wiki/Confusion_matrix</w:t>
        </w:r>
      </w:hyperlink>
    </w:p>
    <w:bookmarkEnd w:id="134"/>
    <w:bookmarkStart w:id="136" w:name="ref-cicchetti1990high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35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36"/>
    <w:bookmarkStart w:id="138" w:name="ref-wikipedia_harmonic_mea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https://en.wikipedia.org/wiki/Harmonic_mean</w:t>
        </w:r>
      </w:hyperlink>
    </w:p>
    <w:bookmarkEnd w:id="138"/>
    <w:bookmarkStart w:id="140" w:name="ref-cohen1960coefficien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39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40"/>
    <w:bookmarkStart w:id="142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https://en.wikipedia.org/wiki/Cohen%27s_kappa</w:t>
        </w:r>
      </w:hyperlink>
    </w:p>
    <w:bookmarkEnd w:id="142"/>
    <w:bookmarkStart w:id="144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43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44"/>
    <w:bookmarkEnd w:id="145"/>
    <w:bookmarkEnd w:id="1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4" Type="http://schemas.openxmlformats.org/officeDocument/2006/relationships/image" Target="media/rId114.png"/><Relationship Id="rId143" Type="http://schemas.openxmlformats.org/officeDocument/2006/relationships/hyperlink" Target="https://doi.org/10.1016/0895-4356(90)90158-L" TargetMode="External"/><Relationship Id="rId135" Type="http://schemas.openxmlformats.org/officeDocument/2006/relationships/hyperlink" Target="https://doi.org/10.1016/0895-4356(90)90159-M" TargetMode="External"/><Relationship Id="rId139" Type="http://schemas.openxmlformats.org/officeDocument/2006/relationships/hyperlink" Target="https://doi.org/10.1177/001316446002000104" TargetMode="External"/><Relationship Id="rId123" Type="http://schemas.openxmlformats.org/officeDocument/2006/relationships/hyperlink" Target="https://en.wikipedia.org/wiki/Bayes%27_theorem" TargetMode="External"/><Relationship Id="rId141" Type="http://schemas.openxmlformats.org/officeDocument/2006/relationships/hyperlink" Target="https://en.wikipedia.org/wiki/Cohen%27s_kappa" TargetMode="External"/><Relationship Id="rId133" Type="http://schemas.openxmlformats.org/officeDocument/2006/relationships/hyperlink" Target="https://en.wikipedia.org/wiki/Confusion_matrix" TargetMode="External"/><Relationship Id="rId137" Type="http://schemas.openxmlformats.org/officeDocument/2006/relationships/hyperlink" Target="https://en.wikipedia.org/wiki/Harmonic_mean" TargetMode="External"/><Relationship Id="rId131" Type="http://schemas.openxmlformats.org/officeDocument/2006/relationships/hyperlink" Target="https://en.wikipedia.org/wiki/Positive_and_negative_predictive_values" TargetMode="External"/><Relationship Id="rId129" Type="http://schemas.openxmlformats.org/officeDocument/2006/relationships/hyperlink" Target="https://en.wikipedia.org/wiki/Prevalence" TargetMode="External"/><Relationship Id="rId127" Type="http://schemas.openxmlformats.org/officeDocument/2006/relationships/hyperlink" Target="https://en.wikipedia.org/wiki/Sensitivity_and_specificity" TargetMode="External"/><Relationship Id="rId125" Type="http://schemas.openxmlformats.org/officeDocument/2006/relationships/hyperlink" Target="https://en.wikipedia.org/wiki/Statistical_classification" TargetMode="External"/><Relationship Id="rId26" Type="http://schemas.openxmlformats.org/officeDocument/2006/relationships/hyperlink" Target="https://morrison-lab.github.io/pds/probability-basics.html#cor-p-neg0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143" Type="http://schemas.openxmlformats.org/officeDocument/2006/relationships/hyperlink" Target="https://doi.org/10.1016/0895-4356(90)90158-L" TargetMode="External"/><Relationship Id="rId135" Type="http://schemas.openxmlformats.org/officeDocument/2006/relationships/hyperlink" Target="https://doi.org/10.1016/0895-4356(90)90159-M" TargetMode="External"/><Relationship Id="rId139" Type="http://schemas.openxmlformats.org/officeDocument/2006/relationships/hyperlink" Target="https://doi.org/10.1177/001316446002000104" TargetMode="External"/><Relationship Id="rId123" Type="http://schemas.openxmlformats.org/officeDocument/2006/relationships/hyperlink" Target="https://en.wikipedia.org/wiki/Bayes%27_theorem" TargetMode="External"/><Relationship Id="rId141" Type="http://schemas.openxmlformats.org/officeDocument/2006/relationships/hyperlink" Target="https://en.wikipedia.org/wiki/Cohen%27s_kappa" TargetMode="External"/><Relationship Id="rId133" Type="http://schemas.openxmlformats.org/officeDocument/2006/relationships/hyperlink" Target="https://en.wikipedia.org/wiki/Confusion_matrix" TargetMode="External"/><Relationship Id="rId137" Type="http://schemas.openxmlformats.org/officeDocument/2006/relationships/hyperlink" Target="https://en.wikipedia.org/wiki/Harmonic_mean" TargetMode="External"/><Relationship Id="rId131" Type="http://schemas.openxmlformats.org/officeDocument/2006/relationships/hyperlink" Target="https://en.wikipedia.org/wiki/Positive_and_negative_predictive_values" TargetMode="External"/><Relationship Id="rId129" Type="http://schemas.openxmlformats.org/officeDocument/2006/relationships/hyperlink" Target="https://en.wikipedia.org/wiki/Prevalence" TargetMode="External"/><Relationship Id="rId127" Type="http://schemas.openxmlformats.org/officeDocument/2006/relationships/hyperlink" Target="https://en.wikipedia.org/wiki/Sensitivity_and_specificity" TargetMode="External"/><Relationship Id="rId125" Type="http://schemas.openxmlformats.org/officeDocument/2006/relationships/hyperlink" Target="https://en.wikipedia.org/wiki/Statistical_classification" TargetMode="External"/><Relationship Id="rId26" Type="http://schemas.openxmlformats.org/officeDocument/2006/relationships/hyperlink" Target="https://morrison-lab.github.io/pds/probability-basics.html#cor-p-neg0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2026-10-19T07:20:14Z</dcterms:created>
  <dcterms:modified xsi:type="dcterms:W3CDTF">2026-10-19T07:20:14Z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00:13:16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