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(Numerical variable (quantitative variable))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numerical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quantitative</w:delText>
        </w:r>
      </w:del>
      <w:del w:id="12" w:author="PR Preview" w:date="2026-01-01T00:00:00Z">
        <w:r>
          <w:delText xml:space="preserve">) variable is a variable that takes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values on a numeric scale,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where arithmetic operations such as subtraction (and possibly division)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are meaningful.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Numerical variables may be further classified as</w:delText>
        </w:r>
      </w:del>
      <w:del w:id="21" w:author="PR Preview" w:date="2026-01-01T00:00:00Z">
        <w:r>
          <w:delText xml:space="preserve"> </w:delText>
        </w:r>
      </w:del>
      <w:hyperlink w:anchor="def-interval-var">
        <w:del w:id="22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or</w:delText>
        </w:r>
      </w:del>
      <w:del w:id="25" w:author="PR Preview" w:date="2026-01-01T00:00:00Z">
        <w:r>
          <w:delText xml:space="preserve"> </w:delText>
        </w:r>
      </w:del>
      <w:hyperlink w:anchor="def-ratio-var">
        <w:del w:id="26" w:author="PR Preview" w:date="2026-01-01T00:00:00Z">
          <w:r>
            <w:rPr>
              <w:rStyle w:val="Hyperlink"/>
            </w:rPr>
            <w:delText xml:space="preserve">ratio</w:delText>
          </w:r>
        </w:del>
      </w:hyperlink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variables,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 as</w:delText>
        </w:r>
      </w:del>
      <w:del w:id="31" w:author="PR Preview" w:date="2026-01-01T00:00:00Z">
        <w:r>
          <w:delText xml:space="preserve"> </w:delText>
        </w:r>
      </w:del>
      <w:hyperlink w:anchor="def-continuous-var">
        <w:del w:id="32" w:author="PR Preview" w:date="2026-01-01T00:00:00Z">
          <w:r>
            <w:rPr>
              <w:rStyle w:val="Hyperlink"/>
            </w:rPr>
            <w:delText xml:space="preserve">continuous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or</w:delText>
        </w:r>
      </w:del>
      <w:del w:id="35" w:author="PR Preview" w:date="2026-01-01T00:00:00Z">
        <w:r>
          <w:delText xml:space="preserve"> </w:delText>
        </w:r>
      </w:del>
      <w:hyperlink w:anchor="def-discrete-var">
        <w:del w:id="36" w:author="PR Preview" w:date="2026-01-01T00:00:00Z">
          <w:r>
            <w:rPr>
              <w:rStyle w:val="Hyperlink"/>
            </w:rPr>
            <w:delText xml:space="preserve">discrete</w:delText>
          </w:r>
        </w:del>
      </w:hyperlink>
      <w:del w:id="37" w:author="PR Preview" w:date="2026-01-01T00:00:00Z">
        <w:r>
          <w:delText xml:space="preserve">.</w:delText>
        </w:r>
      </w:del>
    </w:p>
    <w:p>
      <w:pPr>
        <w:pStyle w:val="BodyText"/>
      </w:pPr>
      <w:ins w:id="38" w:author="PR Preview" w:date="2026-01-01T00:00:00Z">
        <w:r>
          <w:rPr>
            <w:b/>
            <w:bCs/>
          </w:rPr>
          <w:t xml:space="preserve">Definition 1 (Numerical variable (quantitative variable))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numerical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(or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quantitative</w:t>
        </w:r>
      </w:ins>
      <w:ins w:id="47" w:author="PR Preview" w:date="2026-01-01T00:00:00Z">
        <w:r>
          <w:t xml:space="preserve">) variable is a variable that takes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values on a numeric scale,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where arithmetic operations such as subtraction (and possibly division)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are meaningful.</w:t>
        </w:r>
      </w:ins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del w:id="54" w:author="PR Preview" w:date="2026-01-01T00:00:00Z">
        <w:r>
          <w:rPr>
            <w:i/>
            <w:iCs/>
          </w:rPr>
          <w:delText xml:space="preserve">Remark 1</w:delText>
        </w:r>
      </w:del>
      <w:del w:id="55" w:author="PR Preview" w:date="2026-01-01T00:00:00Z">
        <w:r>
          <w:delText xml:space="preserve"> (Types of discrete variables). </w:delText>
        </w:r>
      </w:del>
      <w:del w:id="56" w:author="PR Preview" w:date="2026-01-01T00:00:00Z">
        <w:r>
          <w:delText xml:space="preserve">Discrete variables include both numerical types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(such as</w:delText>
        </w:r>
      </w:del>
      <w:del w:id="59" w:author="PR Preview" w:date="2026-01-01T00:00:00Z">
        <w:r>
          <w:delText xml:space="preserve"> </w:delText>
        </w:r>
      </w:del>
      <w:hyperlink w:anchor="def-count">
        <w:del w:id="60" w:author="PR Preview" w:date="2026-01-01T00:00:00Z">
          <w:r>
            <w:rPr>
              <w:rStyle w:val="Hyperlink"/>
            </w:rPr>
            <w:delText xml:space="preserve">count variables</w:delText>
          </w:r>
        </w:del>
      </w:hyperlink>
      <w:del w:id="61" w:author="PR Preview" w:date="2026-01-01T00:00:00Z">
        <w:r>
          <w:delText xml:space="preserve">) and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categorical types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(such as binary, nominal, and ordinal variables).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In contrast, continuous variables are always numerical.</w:delText>
        </w:r>
      </w:del>
    </w:p>
    <w:p>
      <w:pPr>
        <w:pStyle w:val="FirstParagraph"/>
      </w:pPr>
      <w:ins w:id="68" w:author="PR Preview" w:date="2026-01-01T00:00:00Z">
        <w:r>
          <w:rPr>
            <w:i/>
            <w:iCs/>
          </w:rPr>
          <w:t xml:space="preserve">Remark 1</w:t>
        </w:r>
      </w:ins>
      <w:ins w:id="69" w:author="PR Preview" w:date="2026-01-01T00:00:00Z">
        <w:r>
          <w:t xml:space="preserve"> (Subtypes of numerical variables). </w:t>
        </w:r>
      </w:ins>
      <w:ins w:id="70" w:author="PR Preview" w:date="2026-01-01T00:00:00Z">
        <w:r>
          <w:t xml:space="preserve">A</w:t>
        </w:r>
      </w:ins>
      <w:ins w:id="71" w:author="PR Preview" w:date="2026-01-01T00:00:00Z">
        <w:r>
          <w:t xml:space="preserve"> </w:t>
        </w:r>
      </w:ins>
      <w:hyperlink w:anchor="def-numerical-var">
        <w:ins w:id="72" w:author="PR Preview" w:date="2026-01-01T00:00:00Z">
          <w:r>
            <w:rPr>
              <w:rStyle w:val="Hyperlink"/>
            </w:rPr>
            <w:t xml:space="preserve">numerical variable</w:t>
          </w:r>
        </w:ins>
      </w:hyperlink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may be classified in two ways: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as an</w:t>
        </w:r>
      </w:ins>
      <w:ins w:id="77" w:author="PR Preview" w:date="2026-01-01T00:00:00Z">
        <w:r>
          <w:t xml:space="preserve"> </w:t>
        </w:r>
      </w:ins>
      <w:hyperlink w:anchor="def-interval-var">
        <w:ins w:id="78" w:author="PR Preview" w:date="2026-01-01T00:00:00Z">
          <w:r>
            <w:rPr>
              <w:rStyle w:val="Hyperlink"/>
            </w:rPr>
            <w:t xml:space="preserve">interval variable</w:t>
          </w:r>
        </w:ins>
      </w:hyperlink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or a</w:t>
        </w:r>
      </w:ins>
      <w:ins w:id="81" w:author="PR Preview" w:date="2026-01-01T00:00:00Z">
        <w:r>
          <w:t xml:space="preserve"> </w:t>
        </w:r>
      </w:ins>
      <w:hyperlink w:anchor="def-ratio-var">
        <w:ins w:id="82" w:author="PR Preview" w:date="2026-01-01T00:00:00Z">
          <w:r>
            <w:rPr>
              <w:rStyle w:val="Hyperlink"/>
            </w:rPr>
            <w:t xml:space="preserve">ratio variable</w:t>
          </w:r>
        </w:ins>
      </w:hyperlink>
      <w:ins w:id="83" w:author="PR Preview" w:date="2026-01-01T00:00:00Z">
        <w:r>
          <w:t xml:space="preserve">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and as a</w:t>
        </w:r>
      </w:ins>
      <w:ins w:id="86" w:author="PR Preview" w:date="2026-01-01T00:00:00Z">
        <w:r>
          <w:t xml:space="preserve"> </w:t>
        </w:r>
      </w:ins>
      <w:hyperlink w:anchor="def-continuous-var">
        <w:ins w:id="87" w:author="PR Preview" w:date="2026-01-01T00:00:00Z">
          <w:r>
            <w:rPr>
              <w:rStyle w:val="Hyperlink"/>
            </w:rPr>
            <w:t xml:space="preserve">continuous variable</w:t>
          </w:r>
        </w:ins>
      </w:hyperlink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or a</w:t>
        </w:r>
      </w:ins>
      <w:ins w:id="90" w:author="PR Preview" w:date="2026-01-01T00:00:00Z">
        <w:r>
          <w:t xml:space="preserve"> </w:t>
        </w:r>
      </w:ins>
      <w:hyperlink w:anchor="def-discrete-var">
        <w:ins w:id="91" w:author="PR Preview" w:date="2026-01-01T00:00:00Z">
          <w:r>
            <w:rPr>
              <w:rStyle w:val="Hyperlink"/>
            </w:rPr>
            <w:t xml:space="preserve">discrete variable</w:t>
          </w:r>
        </w:ins>
      </w:hyperlink>
      <w:ins w:id="92" w:author="PR Preview" w:date="2026-01-01T00:00:00Z">
        <w:r>
          <w:t xml:space="preserve">.</w:t>
        </w:r>
      </w:ins>
    </w:p>
    <w:bookmarkEnd w:id="19"/>
    <w:bookmarkStart w:id="20" w:name="rem-discrete-var-types"/>
    <w:p>
      <w:pPr>
        <w:pStyle w:val="BodyText"/>
      </w:pPr>
      <w:ins w:id="93" w:author="PR Preview" w:date="2026-01-01T00:00:00Z">
        <w:r>
          <w:rPr>
            <w:i/>
            <w:iCs/>
          </w:rPr>
          <w:t xml:space="preserve">Remark 2</w:t>
        </w:r>
      </w:ins>
      <w:ins w:id="94" w:author="PR Preview" w:date="2026-01-01T00:00:00Z">
        <w:r>
          <w:t xml:space="preserve"> (Types of discrete variables). </w:t>
        </w:r>
      </w:ins>
      <w:ins w:id="95" w:author="PR Preview" w:date="2026-01-01T00:00:00Z">
        <w:r>
          <w:t xml:space="preserve">Discrete variables include both numerical types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(such as</w:t>
        </w:r>
      </w:ins>
      <w:ins w:id="98" w:author="PR Preview" w:date="2026-01-01T00:00:00Z">
        <w:r>
          <w:t xml:space="preserve"> </w:t>
        </w:r>
      </w:ins>
      <w:hyperlink w:anchor="def-count">
        <w:ins w:id="99" w:author="PR Preview" w:date="2026-01-01T00:00:00Z">
          <w:r>
            <w:rPr>
              <w:rStyle w:val="Hyperlink"/>
            </w:rPr>
            <w:t xml:space="preserve">count variables</w:t>
          </w:r>
        </w:ins>
      </w:hyperlink>
      <w:ins w:id="100" w:author="PR Preview" w:date="2026-01-01T00:00:00Z">
        <w:r>
          <w:t xml:space="preserve">) and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categorical types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(such as binary, nominal, and ordinal variables).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In contrast, continuous variables are always numerical.</w:t>
        </w:r>
      </w:ins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del w:id="107" w:author="PR Preview" w:date="2026-01-01T00:00:00Z">
        <w:r>
          <w:rPr>
            <w:i/>
            <w:iCs/>
          </w:rPr>
          <w:delText xml:space="preserve">Remark 2</w:delText>
        </w:r>
      </w:del>
      <w:del w:id="108" w:author="PR Preview" w:date="2026-01-01T00:00:00Z">
        <w:r>
          <w:delText xml:space="preserve"> (Kinds of categorical variables). </w:delText>
        </w:r>
      </w:del>
      <w:del w:id="109" w:author="PR Preview" w:date="2026-01-01T00:00:00Z">
        <w:r>
          <w:delText xml:space="preserve">Categorical variables may be nominal (unordered) or ordinal (ordered),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and are always discrete.</w:delText>
        </w:r>
      </w:del>
    </w:p>
    <w:p>
      <w:pPr>
        <w:pStyle w:val="BodyText"/>
      </w:pPr>
      <w:ins w:id="112" w:author="PR Preview" w:date="2026-01-01T00:00:00Z">
        <w:r>
          <w:rPr>
            <w:i/>
            <w:iCs/>
          </w:rPr>
          <w:t xml:space="preserve">Remark 3</w:t>
        </w:r>
      </w:ins>
      <w:ins w:id="113" w:author="PR Preview" w:date="2026-01-01T00:00:00Z">
        <w:r>
          <w:t xml:space="preserve"> (Kinds of categorical variables). </w:t>
        </w:r>
      </w:ins>
      <w:ins w:id="114" w:author="PR Preview" w:date="2026-01-01T00:00:00Z">
        <w:r>
          <w:t xml:space="preserve">Categorical variables may be nominal (unordered) or ordinal (ordered),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and are always discrete.</w:t>
        </w:r>
      </w:ins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del w:id="117" w:author="PR Preview" w:date="2026-01-01T00:00:00Z">
        <w:r>
          <w:rPr>
            <w:i/>
            <w:iCs/>
          </w:rPr>
          <w:delText xml:space="preserve">Remark 3</w:delText>
        </w:r>
      </w:del>
      <w:del w:id="118" w:author="PR Preview" w:date="2026-01-01T00:00:00Z">
        <w:r>
          <w:delText xml:space="preserve"> (Other ways to code dummy variables). </w:delText>
        </w:r>
      </w:del>
      <w:del w:id="119" w:author="PR Preview" w:date="2026-01-01T00:00:00Z">
        <w:r>
          <w:delText xml:space="preserve">There are other ways to construct dummy variables.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One is to use the values</w:delText>
        </w:r>
      </w:del>
      <w:del w:id="12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</w:delText>
        </w:r>
      </w:del>
      <w:del w:id="125" w:author="PR Preview" w:date="2026-01-01T00:00:00Z">
        <w:r>
          <w:delText xml:space="preserve"> </w:delText>
        </w:r>
      </w:del>
      <m:oMath>
        <m:r>
          <m:t>1</m:t>
        </m:r>
      </m:oMath>
      <w:del w:id="126" w:author="PR Preview" w:date="2026-01-01T00:00:00Z">
        <w:r>
          <w:delText xml:space="preserve">: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for example,</w:delText>
        </w:r>
      </w:del>
      <w:del w:id="12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for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“female”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and</w:delText>
        </w:r>
      </w:del>
      <w:del w:id="136" w:author="PR Preview" w:date="2026-01-01T00:00:00Z">
        <w:r>
          <w:delText xml:space="preserve"> </w:delText>
        </w:r>
      </w:del>
      <m:oMath>
        <m:r>
          <m:t>1</m:t>
        </m:r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for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“male”</w:delText>
        </w:r>
      </w:del>
      <w:del w:id="141" w:author="PR Preview" w:date="2026-01-01T00:00:00Z">
        <w:r>
          <w:delText xml:space="preserve">.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See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Dobson and Barnett [1]</w:delText>
        </w:r>
      </w:del>
      <w:del w:id="146" w:author="PR Preview" w:date="2026-01-01T00:00:00Z">
        <w:r>
          <w:delText xml:space="preserve">, section 2.4, for details.</w:delText>
        </w:r>
      </w:del>
    </w:p>
    <w:p>
      <w:pPr>
        <w:pStyle w:val="BodyText"/>
      </w:pPr>
      <w:ins w:id="147" w:author="PR Preview" w:date="2026-01-01T00:00:00Z">
        <w:r>
          <w:rPr>
            <w:i/>
            <w:iCs/>
          </w:rPr>
          <w:t xml:space="preserve">Remark 4</w:t>
        </w:r>
      </w:ins>
      <w:ins w:id="148" w:author="PR Preview" w:date="2026-01-01T00:00:00Z">
        <w:r>
          <w:t xml:space="preserve"> (Other ways to code dummy variables). </w:t>
        </w:r>
      </w:ins>
      <w:ins w:id="149" w:author="PR Preview" w:date="2026-01-01T00:00:00Z">
        <w:r>
          <w:t xml:space="preserve">There are other ways to construct dummy variables.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One is to use the values</w:t>
        </w:r>
      </w:ins>
      <w:ins w:id="15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and</w:t>
        </w:r>
      </w:ins>
      <w:ins w:id="155" w:author="PR Preview" w:date="2026-01-01T00:00:00Z">
        <w:r>
          <w:t xml:space="preserve"> </w:t>
        </w:r>
      </w:ins>
      <m:oMath>
        <m:r>
          <m:t>1</m:t>
        </m:r>
      </m:oMath>
      <w:ins w:id="156" w:author="PR Preview" w:date="2026-01-01T00:00:00Z">
        <w:r>
          <w:t xml:space="preserve">: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for example,</w:t>
        </w:r>
      </w:ins>
      <w:ins w:id="15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for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“female”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and</w:t>
        </w:r>
      </w:ins>
      <w:ins w:id="166" w:author="PR Preview" w:date="2026-01-01T00:00:00Z">
        <w:r>
          <w:t xml:space="preserve"> </w:t>
        </w:r>
      </w:ins>
      <m:oMath>
        <m:r>
          <m:t>1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for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“male”</w:t>
        </w:r>
      </w:ins>
      <w:ins w:id="171" w:author="PR Preview" w:date="2026-01-01T00:00:00Z">
        <w:r>
          <w:t xml:space="preserve">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See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Dobson and Barnett [1]</w:t>
        </w:r>
      </w:ins>
      <w:ins w:id="176" w:author="PR Preview" w:date="2026-01-01T00:00:00Z">
        <w:r>
          <w:t xml:space="preserve">, section 2.4, for details.</w:t>
        </w:r>
      </w:ins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del w:id="177" w:author="PR Preview" w:date="2026-01-01T00:00:00Z">
        <w:r>
          <w:rPr>
            <w:b/>
            <w:bCs/>
          </w:rPr>
          <w:delText xml:space="preserve">Example 11 (Indicator variables for chromosomal sex)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In</w:delText>
        </w:r>
      </w:del>
      <w:del w:id="180" w:author="PR Preview" w:date="2026-01-01T00:00:00Z">
        <w:r>
          <w:delText xml:space="preserve"> </w:delText>
        </w:r>
      </w:del>
      <w:hyperlink w:anchor="exm-dummy-sex">
        <w:del w:id="181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82" w:author="PR Preview" w:date="2026-01-01T00:00:00Z">
        <w:r>
          <w:delText xml:space="preserve">,</w:delText>
        </w:r>
      </w:del>
      <w:del w:id="183" w:author="PR Preview" w:date="2026-01-01T00:00:00Z">
        <w:r>
          <w:delText xml:space="preserve"> </w:delText>
        </w:r>
      </w:del>
      <m:oMath>
        <m:r>
          <m:t>M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and</w:delText>
        </w:r>
      </w:del>
      <w:del w:id="186" w:author="PR Preview" w:date="2026-01-01T00:00:00Z">
        <w:r>
          <w:delText xml:space="preserve"> </w:delText>
        </w:r>
      </w:del>
      <m:oMath>
        <m:r>
          <m:t>F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are indicator variables: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each takes only the values 0 and 1.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A dummy variable that uses the values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and</w:delText>
        </w:r>
      </w:del>
      <w:del w:id="196" w:author="PR Preview" w:date="2026-01-01T00:00:00Z">
        <w:r>
          <w:delText xml:space="preserve"> </w:delText>
        </w:r>
      </w:del>
      <m:oMath>
        <m:r>
          <m:t>1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(</w:delText>
        </w:r>
      </w:del>
      <w:hyperlink w:anchor="rem-dummy-other-codings">
        <w:del w:id="199" w:author="PR Preview" w:date="2026-01-01T00:00:00Z">
          <w:r>
            <w:rPr>
              <w:rStyle w:val="Hyperlink"/>
            </w:rPr>
            <w:delText xml:space="preserve">Remark 3</w:delText>
          </w:r>
        </w:del>
      </w:hyperlink>
      <w:del w:id="200" w:author="PR Preview" w:date="2026-01-01T00:00:00Z">
        <w:r>
          <w:delText xml:space="preserve">) is not an indicator variable.</w:delText>
        </w:r>
      </w:del>
    </w:p>
    <w:p>
      <w:pPr>
        <w:pStyle w:val="BodyText"/>
      </w:pPr>
      <w:ins w:id="201" w:author="PR Preview" w:date="2026-01-01T00:00:00Z">
        <w:r>
          <w:rPr>
            <w:b/>
            <w:bCs/>
          </w:rPr>
          <w:t xml:space="preserve">Example 11 (Indicator variables for chromosomal sex)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In</w:t>
        </w:r>
      </w:ins>
      <w:ins w:id="204" w:author="PR Preview" w:date="2026-01-01T00:00:00Z">
        <w:r>
          <w:t xml:space="preserve"> </w:t>
        </w:r>
      </w:ins>
      <w:hyperlink w:anchor="exm-dummy-sex">
        <w:ins w:id="205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m:oMath>
        <m:r>
          <m:t>M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and</w:t>
        </w:r>
      </w:ins>
      <w:ins w:id="210" w:author="PR Preview" w:date="2026-01-01T00:00:00Z">
        <w:r>
          <w:t xml:space="preserve"> </w:t>
        </w:r>
      </w:ins>
      <m:oMath>
        <m:r>
          <m:t>F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are indicator variables: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each takes only the values 0 and 1.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 dummy variable that uses the values</w:t>
        </w:r>
      </w:ins>
      <w:ins w:id="21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and</w:t>
        </w:r>
      </w:ins>
      <w:ins w:id="220" w:author="PR Preview" w:date="2026-01-01T00:00:00Z">
        <w:r>
          <w:t xml:space="preserve"> </w:t>
        </w:r>
      </w:ins>
      <m:oMath>
        <m:r>
          <m:t>1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(</w:t>
        </w:r>
      </w:ins>
      <w:hyperlink w:anchor="rem-dummy-other-codings">
        <w:ins w:id="223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224" w:author="PR Preview" w:date="2026-01-01T00:00:00Z">
        <w:r>
          <w:t xml:space="preserve">) is not an indicator variable.</w:t>
        </w:r>
      </w:ins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del w:id="225" w:author="PR Preview" w:date="2026-01-01T00:00:00Z">
        <w:r>
          <w:rPr>
            <w:i/>
            <w:iCs/>
          </w:rPr>
          <w:delText xml:space="preserve">Remark 4</w:delText>
        </w:r>
      </w:del>
      <w:del w:id="226" w:author="PR Preview" w:date="2026-01-01T00:00:00Z">
        <w:r>
          <w:delText xml:space="preserve"> (Source: Reference level). </w:delText>
        </w:r>
      </w:del>
      <w:del w:id="227" w:author="PR Preview" w:date="2026-01-01T00:00:00Z">
        <w:r>
          <w:delText xml:space="preserve">Dobson and Barnett [1, Sec. 2.4]</w:delText>
        </w:r>
      </w:del>
      <w:del w:id="228" w:author="PR Preview" w:date="2026-01-01T00:00:00Z">
        <w:r>
          <w:delText xml:space="preserve">, who call this the corner point parameterization.</w:delText>
        </w:r>
      </w:del>
    </w:p>
    <w:p>
      <w:pPr>
        <w:pStyle w:val="BodyText"/>
      </w:pPr>
      <w:ins w:id="229" w:author="PR Preview" w:date="2026-01-01T00:00:00Z">
        <w:r>
          <w:rPr>
            <w:i/>
            <w:iCs/>
          </w:rPr>
          <w:t xml:space="preserve">Remark 5</w:t>
        </w:r>
      </w:ins>
      <w:ins w:id="230" w:author="PR Preview" w:date="2026-01-01T00:00:00Z">
        <w:r>
          <w:t xml:space="preserve"> (Source: Reference level). </w:t>
        </w:r>
      </w:ins>
      <w:ins w:id="231" w:author="PR Preview" w:date="2026-01-01T00:00:00Z">
        <w:r>
          <w:t xml:space="preserve">Dobson and Barnett [1, Sec. 2.4]</w:t>
        </w:r>
      </w:ins>
      <w:ins w:id="232" w:author="PR Preview" w:date="2026-01-01T00:00:00Z">
        <w:r>
          <w:t xml:space="preserve">, who call this the corner point parameterization.</w:t>
        </w:r>
      </w:ins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del w:id="233" w:author="PR Preview" w:date="2026-01-01T00:00:00Z">
        <w:r>
          <w:rPr>
            <w:i/>
            <w:iCs/>
          </w:rPr>
          <w:delText xml:space="preserve">Remark 5</w:delText>
        </w:r>
      </w:del>
      <w:del w:id="234" w:author="PR Preview" w:date="2026-01-01T00:00:00Z">
        <w:r>
          <w:delText xml:space="preserve"> (Any category can be the reference level). </w:delText>
        </w:r>
      </w:del>
      <w:del w:id="235" w:author="PR Preview" w:date="2026-01-01T00:00:00Z">
        <w:r>
          <w:delText xml:space="preserve">The choice of reference level changes how we code the categories.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It does not change what the data say.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For example, in</w:delText>
        </w:r>
      </w:del>
      <w:del w:id="240" w:author="PR Preview" w:date="2026-01-01T00:00:00Z">
        <w:r>
          <w:delText xml:space="preserve"> </w:delText>
        </w:r>
      </w:del>
      <w:hyperlink w:anchor="exm-reference-level-sex">
        <w:del w:id="241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42" w:author="PR Preview" w:date="2026-01-01T00:00:00Z">
        <w:r>
          <w:delText xml:space="preserve">,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we could instead use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“male”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as the reference level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and the indicator variable</w:delText>
        </w:r>
      </w:del>
      <w:del w:id="251" w:author="PR Preview" w:date="2026-01-01T00:00:00Z">
        <w:r>
          <w:delText xml:space="preserve"> </w:delText>
        </w:r>
      </w:del>
      <m:oMath>
        <m:r>
          <m:t>F</m:t>
        </m:r>
      </m:oMath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for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“female”</w:delText>
        </w:r>
      </w:del>
      <w:del w:id="256" w:author="PR Preview" w:date="2026-01-01T00:00:00Z">
        <w:r>
          <w:delText xml:space="preserve">.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Both choices describe the same two groups.</w:delText>
        </w:r>
      </w:del>
    </w:p>
    <w:p>
      <w:pPr>
        <w:pStyle w:val="BodyText"/>
      </w:pPr>
      <w:ins w:id="259" w:author="PR Preview" w:date="2026-01-01T00:00:00Z">
        <w:r>
          <w:rPr>
            <w:i/>
            <w:iCs/>
          </w:rPr>
          <w:t xml:space="preserve">Remark 6</w:t>
        </w:r>
      </w:ins>
      <w:ins w:id="260" w:author="PR Preview" w:date="2026-01-01T00:00:00Z">
        <w:r>
          <w:t xml:space="preserve"> (Any category can be the reference level). </w:t>
        </w:r>
      </w:ins>
      <w:ins w:id="261" w:author="PR Preview" w:date="2026-01-01T00:00:00Z">
        <w:r>
          <w:t xml:space="preserve">The choice of reference level changes how we code the categories.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It does not change what the data say.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For example, in</w:t>
        </w:r>
      </w:ins>
      <w:ins w:id="266" w:author="PR Preview" w:date="2026-01-01T00:00:00Z">
        <w:r>
          <w:t xml:space="preserve"> </w:t>
        </w:r>
      </w:ins>
      <w:hyperlink w:anchor="exm-reference-level-sex">
        <w:ins w:id="267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68" w:author="PR Preview" w:date="2026-01-01T00:00:00Z">
        <w:r>
          <w:t xml:space="preserve">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we could instead use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“male”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as the reference level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the indicator variable</w:t>
        </w:r>
      </w:ins>
      <w:ins w:id="277" w:author="PR Preview" w:date="2026-01-01T00:00:00Z">
        <w:r>
          <w:t xml:space="preserve"> </w:t>
        </w:r>
      </w:ins>
      <m:oMath>
        <m:r>
          <m:t>F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for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“female”</w:t>
        </w:r>
      </w:ins>
      <w:ins w:id="282" w:author="PR Preview" w:date="2026-01-01T00:00:00Z">
        <w:r>
          <w:t xml:space="preserve">.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Both choices describe the same two groups.</w:t>
        </w:r>
      </w:ins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2026-10-19T20:38:56Z</dcterms:created>
  <dcterms:modified xsi:type="dcterms:W3CDTF">2026-10-19T20:38:56Z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