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(Estimation versus prediction). </w:delText>
        </w:r>
      </w:del>
      <w:del w:id="5" w:author="PR Preview" w:date="2026-01-01T00:00:00Z">
        <w:r>
          <w:delText xml:space="preserve">The squared-error split has two forms, and they differ in what the estimate is compared with.</w:delText>
        </w:r>
      </w:del>
    </w:p>
    <w:p>
      <w:pPr>
        <w:pStyle w:val="Compact"/>
        <w:numPr>
          <w:ilvl w:val="0"/>
          <w:numId w:val="1003"/>
        </w:numPr>
      </w:pPr>
      <w:del w:id="6" w:author="PR Preview" w:date="2026-01-01T00:00:00Z">
        <w:r>
          <w:rPr>
            <w:b/>
            <w:bCs/>
          </w:rPr>
          <w:delText xml:space="preserve">Estimation.</w:delText>
        </w:r>
      </w:del>
      <w:del w:id="7" w:author="PR Preview" w:date="2026-01-01T00:00:00Z">
        <w:r>
          <w:delText xml:space="preserve"> </w:delText>
        </w:r>
      </w:del>
      <w:hyperlink w:anchor="thm-mse-bias-variance">
        <w:del w:id="8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compares an estimator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with a fixed parameter</w:delText>
        </w:r>
      </w:del>
      <w:del w:id="14" w:author="PR Preview" w:date="2026-01-01T00:00:00Z">
        <w:r>
          <w:delText xml:space="preserve"> </w:delText>
        </w:r>
      </w:del>
      <m:oMath>
        <m:r>
          <m:t>θ</m:t>
        </m:r>
      </m:oMath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The target is a constant, so the expected squared error is squared bias plus variance, with no other term.</w:delText>
        </w:r>
      </w:del>
    </w:p>
    <w:p>
      <w:pPr>
        <w:pStyle w:val="Compact"/>
        <w:numPr>
          <w:ilvl w:val="0"/>
          <w:numId w:val="1003"/>
        </w:numPr>
      </w:pPr>
      <w:del w:id="18" w:author="PR Preview" w:date="2026-01-01T00:00:00Z">
        <w:r>
          <w:rPr>
            <w:b/>
            <w:bCs/>
          </w:rPr>
          <w:delText xml:space="preserve">Prediction.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target is a new outcome, which is itself random.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 model validation notes prove that</w:delText>
        </w:r>
      </w:del>
      <w:del w:id="23" w:author="PR Preview" w:date="2026-01-01T00:00:00Z">
        <w:r>
          <w:delText xml:space="preserve"> </w:delText>
        </w:r>
      </w:del>
      <w:hyperlink r:id="rId9">
        <w:del w:id="24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equals squared bias plus variance plus the noise variance,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</w:delText>
        </w:r>
      </w:del>
      <w:del w:id="29" w:author="PR Preview" w:date="2026-01-01T00:00:00Z">
        <w:r>
          <w:delText xml:space="preserve"> </w:delText>
        </w:r>
      </w:del>
      <w:hyperlink r:id="rId10">
        <w:del w:id="30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of that outcome.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No choice of prediction can remove the extra term.</w:delText>
        </w:r>
      </w:del>
    </w:p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del w:id="35" w:author="PR Preview" w:date="2026-01-01T00:00:00Z">
        <w:r>
          <w:rPr>
            <w:i/>
            <w:iCs/>
          </w:rPr>
          <w:delText xml:space="preserve">Remark 2</w:delText>
        </w:r>
      </w:del>
      <w:del w:id="36" w:author="PR Preview" w:date="2026-01-01T00:00:00Z">
        <w:r>
          <w:delText xml:space="preserve"> (Units of the root mean squared error). </w:delText>
        </w:r>
      </w:del>
      <w:del w:id="37" w:author="PR Preview" w:date="2026-01-01T00:00:00Z">
        <w:r>
          <w:delText xml:space="preserve">The root mean squared error has the same units as the estimand.</w:delText>
        </w:r>
      </w:del>
    </w:p>
    <w:p>
      <w:pPr>
        <w:pStyle w:val="BodyText"/>
      </w:pPr>
      <w:ins w:id="38" w:author="PR Preview" w:date="2026-01-01T00:00:00Z">
        <w:r>
          <w:rPr>
            <w:i/>
            <w:iCs/>
          </w:rPr>
          <w:t xml:space="preserve">Remark 1</w:t>
        </w:r>
      </w:ins>
      <w:ins w:id="39" w:author="PR Preview" w:date="2026-01-01T00:00:00Z">
        <w:r>
          <w:t xml:space="preserve"> (Units of the root mean squared error). </w:t>
        </w:r>
      </w:ins>
      <w:ins w:id="40" w:author="PR Preview" w:date="2026-01-01T00:00:00Z">
        <w:r>
          <w:t xml:space="preserve">The root mean squared error has the same units as the estimand.</w:t>
        </w:r>
      </w:ins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del w:id="41" w:author="PR Preview" w:date="2026-01-01T00:00:00Z">
        <w:r>
          <w:rPr>
            <w:i/>
            <w:iCs/>
          </w:rPr>
          <w:delText xml:space="preserve">Remark 3</w:delText>
        </w:r>
      </w:del>
      <w:del w:id="42" w:author="PR Preview" w:date="2026-01-01T00:00:00Z">
        <w:r>
          <w:delText xml:space="preserve"> (The name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“standard error”</w:delText>
        </w:r>
      </w:del>
      <w:del w:id="45" w:author="PR Preview" w:date="2026-01-01T00:00:00Z">
        <w:r>
          <w:delText xml:space="preserve">). </w:delText>
        </w:r>
      </w:del>
      <w:del w:id="46" w:author="PR Preview" w:date="2026-01-01T00:00:00Z">
        <w:r>
          <w:delText xml:space="preserve">“Standard error”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 a confusing name in two ways.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It is defined through the estimator’s own spread,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not through the</w:delText>
        </w:r>
      </w:del>
      <w:del w:id="53" w:author="PR Preview" w:date="2026-01-01T00:00:00Z">
        <w:r>
          <w:delText xml:space="preserve"> </w:delText>
        </w:r>
      </w:del>
      <w:hyperlink w:anchor="def-estimation-error">
        <w:del w:id="54" w:author="PR Preview" w:date="2026-01-01T00:00:00Z">
          <w:r>
            <w:rPr>
              <w:rStyle w:val="Hyperlink"/>
            </w:rPr>
            <w:delText xml:space="preserve">estimation error</w:delText>
          </w:r>
        </w:del>
      </w:hyperlink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(although</w:delText>
        </w:r>
      </w:del>
      <w:del w:id="57" w:author="PR Preview" w:date="2026-01-01T00:00:00Z">
        <w:r>
          <w:delText xml:space="preserve"> </w:delText>
        </w:r>
      </w:del>
      <w:hyperlink w:anchor="thm-se-error-sd">
        <w:del w:id="58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shows that the two spreads are equal).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It is also a synonym for the standard deviation of an estimator,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so it can look redundant.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The name persists because standard errors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are the building blocks of p-values and confidence intervals,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so they come up often enough to deserve their own name.</w:delText>
        </w:r>
      </w:del>
    </w:p>
    <w:p>
      <w:pPr>
        <w:pStyle w:val="BodyText"/>
      </w:pPr>
      <w:ins w:id="71" w:author="PR Preview" w:date="2026-01-01T00:00:00Z">
        <w:r>
          <w:rPr>
            <w:i/>
            <w:iCs/>
          </w:rPr>
          <w:t xml:space="preserve">Remark 2</w:t>
        </w:r>
      </w:ins>
      <w:ins w:id="72" w:author="PR Preview" w:date="2026-01-01T00:00:00Z">
        <w:r>
          <w:t xml:space="preserve"> (The name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“standard error”</w:t>
        </w:r>
      </w:ins>
      <w:ins w:id="75" w:author="PR Preview" w:date="2026-01-01T00:00:00Z">
        <w:r>
          <w:t xml:space="preserve">). </w:t>
        </w:r>
      </w:ins>
      <w:ins w:id="76" w:author="PR Preview" w:date="2026-01-01T00:00:00Z">
        <w:r>
          <w:t xml:space="preserve">“Standard error”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is a confusing name in two ways.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It is defined through the estimator’s own spread,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not through the</w:t>
        </w:r>
      </w:ins>
      <w:ins w:id="83" w:author="PR Preview" w:date="2026-01-01T00:00:00Z">
        <w:r>
          <w:t xml:space="preserve"> </w:t>
        </w:r>
      </w:ins>
      <w:hyperlink w:anchor="def-estimation-error">
        <w:ins w:id="84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(although</w:t>
        </w:r>
      </w:ins>
      <w:ins w:id="87" w:author="PR Preview" w:date="2026-01-01T00:00:00Z">
        <w:r>
          <w:t xml:space="preserve"> </w:t>
        </w:r>
      </w:ins>
      <w:hyperlink w:anchor="thm-se-error-sd">
        <w:ins w:id="8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shows that the two spreads are equal).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It is also a synonym for the standard deviation of an estimator,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so it can look redundant.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 name persists because standard errors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are the building blocks of p-values and confidence intervals,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so they come up often enough to deserve their own name.</w:t>
        </w:r>
      </w:ins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Relationship Id="rId9" Type="http://schemas.openxmlformats.org/officeDocument/2006/relationships/hyperlink" Target="model-validation.qmd#thm-epe-decomposition" TargetMode="External"/><Relationship Id="rId10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2026-10-16T12:14:35Z</dcterms:created>
  <dcterms:modified xsi:type="dcterms:W3CDTF">2026-10-16T12:14:35Z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