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5</w:delText>
        </w:r>
      </w:del>
      <w:del w:id="4" w:author="PR Preview" w:date="2026-01-01T00:00:00Z">
        <w:r>
          <w:delText xml:space="preserve"> (Training error is optimistic). </w:delText>
        </w:r>
      </w:del>
      <w:del w:id="5" w:author="PR Preview" w:date="2026-01-01T00:00:00Z">
        <w:r>
          <w:delText xml:space="preserve">The same argument fails for the training set.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training pairs are not independent of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9" w:author="PR Preview" w:date="2026-01-01T00:00:00Z">
        <w:r>
          <w:delText xml:space="preserve">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they are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</w:delText>
        </w:r>
      </w:del>
      <w:del w:id="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was fitted to make their prediction errors small.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So the step of</w:delText>
        </w:r>
      </w:del>
      <w:del w:id="21" w:author="PR Preview" w:date="2026-01-01T00:00:00Z">
        <w:r>
          <w:delText xml:space="preserve"> </w:delText>
        </w:r>
      </w:del>
      <w:hyperlink w:anchor="sol-held-out-unbiased">
        <w:del w:id="22" w:author="PR Preview" w:date="2026-01-01T00:00:00Z">
          <w:r>
            <w:rPr>
              <w:rStyle w:val="Hyperlink"/>
            </w:rPr>
            <w:delText xml:space="preserve">Solution 4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labeled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“each term, as above”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does not hold for them,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the</w:delText>
        </w:r>
      </w:del>
      <w:del w:id="31" w:author="PR Preview" w:date="2026-01-01T00:00:00Z">
        <w:r>
          <w:delText xml:space="preserve"> </w:delText>
        </w:r>
      </w:del>
      <w:hyperlink w:anchor="def-training-mse">
        <w:del w:id="32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3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is typically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i/>
            <w:iCs/>
          </w:rPr>
          <w:delText xml:space="preserve">smaller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than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(Hastie et al. 2009, sec. 7.4)</w:delText>
        </w:r>
      </w:del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hyperlink w:anchor="exr-overfitting">
        <w:del w:id="4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shows the pattern: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training RMSE keeps falling as the degree grows,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while held-out RMSE does not.</w:delText>
        </w:r>
      </w:del>
    </w:p>
    <w:p>
      <w:pPr>
        <w:pStyle w:val="BodyText"/>
      </w:pPr>
      <w:ins w:id="52" w:author="PR Preview" w:date="2026-01-01T00:00:00Z">
        <w:r>
          <w:rPr>
            <w:i/>
            <w:iCs/>
          </w:rPr>
          <w:t xml:space="preserve">Remark 5</w:t>
        </w:r>
      </w:ins>
      <w:ins w:id="53" w:author="PR Preview" w:date="2026-01-01T00:00:00Z">
        <w:r>
          <w:t xml:space="preserve"> (Training error is optimistic). </w:t>
        </w:r>
      </w:ins>
      <w:ins w:id="54" w:author="PR Preview" w:date="2026-01-01T00:00:00Z">
        <w:r>
          <w:t xml:space="preserve">The same argument fails for the training set.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 training pairs are not independent of</w:t>
        </w:r>
      </w:ins>
      <w:ins w:id="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8" w:author="PR Preview" w:date="2026-01-01T00:00:00Z">
        <w:r>
          <w:t xml:space="preserve">: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they are</w:t>
        </w:r>
      </w:ins>
      <w:ins w:id="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was fitted to make their prediction errors small.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So the argument of</w:t>
        </w:r>
      </w:ins>
      <w:ins w:id="70" w:author="PR Preview" w:date="2026-01-01T00:00:00Z">
        <w:r>
          <w:t xml:space="preserve"> </w:t>
        </w:r>
      </w:ins>
      <w:hyperlink w:anchor="thm-held-out-unbiased">
        <w:ins w:id="7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that each squared prediction error has conditional expectation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does not hold for them,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the</w:t>
        </w:r>
      </w:ins>
      <w:ins w:id="81" w:author="PR Preview" w:date="2026-01-01T00:00:00Z">
        <w:r>
          <w:t xml:space="preserve"> </w:t>
        </w:r>
      </w:ins>
      <w:hyperlink w:anchor="def-training-mse">
        <w:ins w:id="82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83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is typically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rPr>
            <w:i/>
            <w:iCs/>
          </w:rPr>
          <w:t xml:space="preserve">smaller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than</w:t>
        </w:r>
      </w:ins>
      <w:ins w:id="9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(Hastie et al. 2009, sec. 7.4)</w:t>
        </w:r>
      </w:ins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hyperlink w:anchor="exr-overfitting">
        <w:ins w:id="9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shows the pattern: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training RMSE keeps falling as the degree grows,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while held-out RMSE does not.</w:t>
        </w:r>
      </w:ins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6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77" w:name="lem-loocv-not-random"/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Lemma 1 (Leave-one-out cross-validation does not depend on the fold assignment)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In</w:t>
        </w:r>
      </w:ins>
      <w:ins w:id="105" w:author="PR Preview" w:date="2026-01-01T00:00:00Z">
        <w:r>
          <w:t xml:space="preserve"> </w:t>
        </w:r>
      </w:ins>
      <m:oMath>
        <m:r>
          <m:t>k</m:t>
        </m:r>
      </m:oMath>
      <w:ins w:id="106" w:author="PR Preview" w:date="2026-01-01T00:00:00Z">
        <w:r>
          <w:t xml:space="preserve">-fold cross-validation with</w:t>
        </w:r>
      </w:ins>
      <w:ins w:id="10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08" w:author="PR Preview" w:date="2026-01-01T00:00:00Z">
        <w:r>
          <w:t xml:space="preserve"> </w:t>
        </w:r>
      </w:ins>
      <w:hyperlink w:anchor="def-folds">
        <w:ins w:id="10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each fold holds exactly one observation,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so the</w:t>
        </w:r>
      </w:ins>
      <w:ins w:id="115" w:author="PR Preview" w:date="2026-01-01T00:00:00Z">
        <w:r>
          <w:t xml:space="preserve"> </w:t>
        </w:r>
      </w:ins>
      <w:hyperlink w:anchor="def-fold-out-rule">
        <w:ins w:id="11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11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of observation</w:t>
        </w:r>
      </w:ins>
      <w:ins w:id="120" w:author="PR Preview" w:date="2026-01-01T00:00:00Z">
        <w:r>
          <w:t xml:space="preserve"> </w:t>
        </w:r>
      </w:ins>
      <m:oMath>
        <m:r>
          <m:t>i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fitted to all observations except observation</w:t>
        </w:r>
      </w:ins>
      <w:ins w:id="123" w:author="PR Preview" w:date="2026-01-01T00:00:00Z">
        <w:r>
          <w:t xml:space="preserve"> </w:t>
        </w:r>
      </w:ins>
      <m:oMath>
        <m:r>
          <m:t>i</m:t>
        </m:r>
      </m:oMath>
      <w:ins w:id="124" w:author="PR Preview" w:date="2026-01-01T00:00:00Z">
        <w:r>
          <w:t xml:space="preserve">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whichever</w:t>
        </w:r>
      </w:ins>
      <w:ins w:id="127" w:author="PR Preview" w:date="2026-01-01T00:00:00Z">
        <w:r>
          <w:t xml:space="preserve"> </w:t>
        </w:r>
      </w:ins>
      <w:hyperlink w:anchor="def-fold-assignment">
        <w:ins w:id="128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129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is used.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Every assignment therefore gives the same</w:t>
        </w:r>
      </w:ins>
      <w:ins w:id="134" w:author="PR Preview" w:date="2026-01-01T00:00:00Z">
        <w:r>
          <w:t xml:space="preserve"> </w:t>
        </w:r>
      </w:ins>
      <w:hyperlink w:anchor="def-cv-estimate">
        <w:ins w:id="13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(</w:t>
        </w:r>
      </w:ins>
      <w:hyperlink w:anchor="eq-cv-estimate">
        <w:ins w:id="138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with</w:t>
        </w:r>
      </w:ins>
      <w:ins w:id="14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42" w:author="PR Preview" w:date="2026-01-01T00:00:00Z">
        <w:r>
          <w:t xml:space="preserve">),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 same</w:t>
        </w:r>
      </w:ins>
      <w:ins w:id="145" w:author="PR Preview" w:date="2026-01-01T00:00:00Z">
        <w:r>
          <w:t xml:space="preserve"> </w:t>
        </w:r>
      </w:ins>
      <m:oMath>
        <m:r>
          <m:t>n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fits with the folds numbered differently: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ins w:id="148" w:author="PR Preview" w:date="2026-01-01T00:00:00Z">
        <w:r>
          <w:rPr>
            <w:i/>
            <w:iCs/>
          </w:rPr>
          <w:t xml:space="preserve">Proof</w:t>
        </w:r>
      </w:ins>
      <w:ins w:id="149" w:author="PR Preview" w:date="2026-01-01T00:00:00Z">
        <w:r>
          <w:t xml:space="preserve">. </w:t>
        </w:r>
      </w:ins>
      <w:ins w:id="150" w:author="PR Preview" w:date="2026-01-01T00:00:00Z">
        <w:r>
          <w:t xml:space="preserve">This is the solution to</w:t>
        </w:r>
      </w:ins>
      <w:ins w:id="151" w:author="PR Preview" w:date="2026-01-01T00:00:00Z">
        <w:r>
          <w:t xml:space="preserve"> </w:t>
        </w:r>
      </w:ins>
      <w:hyperlink w:anchor="exr-loocv">
        <w:ins w:id="15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53" w:author="PR Preview" w:date="2026-01-01T00:00:00Z">
        <w:r>
          <w:t xml:space="preserve">, part 3, worked in</w:t>
        </w:r>
      </w:ins>
      <w:ins w:id="154" w:author="PR Preview" w:date="2026-01-01T00:00:00Z">
        <w:r>
          <w:t xml:space="preserve"> </w:t>
        </w:r>
      </w:ins>
      <w:hyperlink w:anchor="sol-loocv">
        <w:ins w:id="155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156" w:author="PR Preview" w:date="2026-01-01T00:00:00Z">
        <w:r>
          <w:t xml:space="preserve">.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It uses</w:t>
        </w:r>
      </w:ins>
      <w:ins w:id="159" w:author="PR Preview" w:date="2026-01-01T00:00:00Z">
        <w:r>
          <w:t xml:space="preserve"> </w:t>
        </w:r>
      </w:ins>
      <w:hyperlink w:anchor="eq-cv-estimate">
        <w:ins w:id="160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</w:t>
        </w:r>
      </w:ins>
      <w:ins w:id="163" w:author="PR Preview" w:date="2026-01-01T00:00:00Z">
        <w:r>
          <w:t xml:space="preserve"> </w:t>
        </w:r>
      </w:ins>
      <w:hyperlink w:anchor="eq-fold-out-rule">
        <w:ins w:id="164" w:author="PR Preview" w:date="2026-01-01T00:00:00Z">
          <w:r>
            <w:rPr>
              <w:rStyle w:val="Hyperlink"/>
            </w:rPr>
            <w:t xml:space="preserve">Equation 23</w:t>
          </w:r>
        </w:ins>
      </w:hyperlink>
      <w:ins w:id="165" w:author="PR Preview" w:date="2026-01-01T00:00:00Z">
        <w:r>
          <w:t xml:space="preserve">.</w:t>
        </w:r>
      </w:ins>
    </w:p>
    <w:bookmarkStart w:id="181" w:name="def-loocv"/>
    <w:p>
      <w:pPr>
        <w:pStyle w:val="BodyText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1"/>
    <w:bookmarkStart w:id="183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5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5"/>
    <w:bookmarkStart w:id="19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0"/>
    <w:bookmarkStart w:id="193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3"/>
    <w:bookmarkStart w:id="199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9"/>
    <w:bookmarkStart w:id="20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del w:id="166" w:author="PR Preview" w:date="2026-01-01T00:00:00Z">
        <w:r>
          <w:delText xml:space="preserve">The two columns differ by at most 7.1e-15,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which is rounding error.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The single-fit formula needs one fit per model instead of 32.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LOOCV picks degree 2,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and because LOOCV is not random (</w:delText>
        </w:r>
      </w:del>
      <w:hyperlink w:anchor="sol-loocv">
        <w:del w:id="175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176" w:author="PR Preview" w:date="2026-01-01T00:00:00Z">
        <w:r>
          <w:delText xml:space="preserve">),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rerunning it always gives the same choice.</w:delText>
        </w:r>
      </w:del>
    </w:p>
    <w:p>
      <w:pPr>
        <w:pStyle w:val="FirstParagraph"/>
      </w:pPr>
      <w:ins w:id="179" w:author="PR Preview" w:date="2026-01-01T00:00:00Z">
        <w:r>
          <w:t xml:space="preserve">The two columns differ by at most 7.1e-15,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which is rounding error.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The single-fit formula needs one fit per model instead of 32.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LOOCV picks degree 2,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and because LOOCV is not random (</w:t>
        </w:r>
      </w:ins>
      <w:hyperlink w:anchor="lem-loocv-not-random">
        <w:ins w:id="18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89" w:author="PR Preview" w:date="2026-01-01T00:00:00Z">
        <w:r>
          <w:t xml:space="preserve">),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rerunning it always gives the same choice.</w:t>
        </w:r>
      </w:ins>
    </w:p>
    <w:bookmarkEnd w:id="204"/>
    <w:bookmarkStart w:id="205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5"/>
    <w:bookmarkEnd w:id="206"/>
    <w:bookmarkStart w:id="239" w:name="sec-cv-model-choice"/>
    <w:p>
      <w:pPr>
        <w:pStyle w:val="Heading2"/>
      </w:pPr>
      <w:r>
        <w:t xml:space="preserve">7 Choosing a model by cross-validation</w:t>
      </w:r>
    </w:p>
    <w:bookmarkStart w:id="20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4"/>
    <w:bookmarkStart w:id="215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5"/>
    <w:bookmarkStart w:id="218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8"/>
    <w:bookmarkStart w:id="22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3"/>
    <w:bookmarkStart w:id="225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3"/>
    <w:bookmarkStart w:id="23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8"/>
    <w:bookmarkEnd w:id="239"/>
    <w:bookmarkStart w:id="246" w:name="sec-cv-whole-procedure"/>
    <w:p>
      <w:pPr>
        <w:pStyle w:val="Heading2"/>
      </w:pPr>
      <w:r>
        <w:t xml:space="preserve">8 Cross-validating the whole procedure</w:t>
      </w:r>
    </w:p>
    <w:bookmarkStart w:id="24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2"/>
    <w:bookmarkStart w:id="24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3"/>
    <w:bookmarkStart w:id="245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5"/>
    <w:bookmarkEnd w:id="246"/>
    <w:bookmarkStart w:id="247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7"/>
    <w:bookmarkStart w:id="255" w:name="references"/>
    <w:p>
      <w:pPr>
        <w:pStyle w:val="Heading2"/>
      </w:pPr>
      <w:r>
        <w:t xml:space="preserve">References</w:t>
      </w:r>
    </w:p>
    <w:bookmarkStart w:id="254" w:name="refs"/>
    <w:bookmarkStart w:id="24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9"/>
    <w:bookmarkStart w:id="25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1"/>
    <w:bookmarkStart w:id="253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2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3"/>
    <w:bookmarkEnd w:id="254"/>
    <w:bookmarkEnd w:id="2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34" Type="http://schemas.openxmlformats.org/officeDocument/2006/relationships/image" Target="media/rId234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94" Type="http://schemas.openxmlformats.org/officeDocument/2006/relationships/hyperlink" Target="correlation-regression.qmd#def-ols" TargetMode="External"/><Relationship Id="rId184" Type="http://schemas.openxmlformats.org/officeDocument/2006/relationships/hyperlink" Target="correlation-regression.qmd#def-slr-covariate-vector" TargetMode="External"/><Relationship Id="rId198" Type="http://schemas.openxmlformats.org/officeDocument/2006/relationships/hyperlink" Target="correlation-regression.qmd#thm-ols-slr-vector" TargetMode="External"/><Relationship Id="rId224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9" Type="http://schemas.openxmlformats.org/officeDocument/2006/relationships/hyperlink" Target="exploratory-descriptive.qmd#def-sample-sd" TargetMode="External"/><Relationship Id="rId244" Type="http://schemas.openxmlformats.org/officeDocument/2006/relationships/hyperlink" Target="exploratory-descriptive.qmd#def-standardization" TargetMode="External"/><Relationship Id="rId248" Type="http://schemas.openxmlformats.org/officeDocument/2006/relationships/hyperlink" Target="https://doi.org/10.1007/978-0-387-84858-7" TargetMode="External"/><Relationship Id="rId250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2" Type="http://schemas.openxmlformats.org/officeDocument/2006/relationships/hyperlink" Target="https://www.gastonsanchez.com/matrix4sl/" TargetMode="External"/><Relationship Id="rId189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4" Type="http://schemas.openxmlformats.org/officeDocument/2006/relationships/hyperlink" Target="correlation-regression.qmd#def-ols" TargetMode="External"/><Relationship Id="rId184" Type="http://schemas.openxmlformats.org/officeDocument/2006/relationships/hyperlink" Target="correlation-regression.qmd#def-slr-covariate-vector" TargetMode="External"/><Relationship Id="rId198" Type="http://schemas.openxmlformats.org/officeDocument/2006/relationships/hyperlink" Target="correlation-regression.qmd#thm-ols-slr-vector" TargetMode="External"/><Relationship Id="rId224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9" Type="http://schemas.openxmlformats.org/officeDocument/2006/relationships/hyperlink" Target="exploratory-descriptive.qmd#def-sample-sd" TargetMode="External"/><Relationship Id="rId244" Type="http://schemas.openxmlformats.org/officeDocument/2006/relationships/hyperlink" Target="exploratory-descriptive.qmd#def-standardization" TargetMode="External"/><Relationship Id="rId248" Type="http://schemas.openxmlformats.org/officeDocument/2006/relationships/hyperlink" Target="https://doi.org/10.1007/978-0-387-84858-7" TargetMode="External"/><Relationship Id="rId250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2" Type="http://schemas.openxmlformats.org/officeDocument/2006/relationships/hyperlink" Target="https://www.gastonsanchez.com/matrix4sl/" TargetMode="External"/><Relationship Id="rId189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2026-10-14T21:09:33Z</dcterms:created>
  <dcterms:modified xsi:type="dcterms:W3CDTF">2026-10-14T21:09:33Z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