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16:42:16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1" Target="https://doi.org/10.1007/978-0-387-84858-7" TargetMode="External" /><Relationship Type="http://schemas.openxmlformats.org/officeDocument/2006/relationships/hyperlink" Id="rId43" Target="https://doi.org/10.1201/9780429246593" TargetMode="External" /><Relationship Type="http://schemas.openxmlformats.org/officeDocument/2006/relationships/hyperlink" Id="rId45" Target="https://en.wikipedia.org/wiki/Empirical_distribution_function" TargetMode="External" /><Relationship Type="http://schemas.openxmlformats.org/officeDocument/2006/relationships/hyperlink" Id="rId39" Target="https://en.wikipedia.org/wiki/Empirical_measure" TargetMode="External" /><Relationship Type="http://schemas.openxmlformats.org/officeDocument/2006/relationships/hyperlink" Id="rId48" Target="https://en.wikipedia.org/wiki/Order_statistic" TargetMode="External" /><Relationship Type="http://schemas.openxmlformats.org/officeDocument/2006/relationships/hyperlink" Id="rId53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51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2026-10-18T23:54:11Z</dcterms:created>
  <dcterms:modified xsi:type="dcterms:W3CDTF">2026-10-18T23:54:11Z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