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(Likelihood components)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dataset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 mutually independent observations,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b/>
            <w:bCs/>
          </w:rPr>
          <w:delText xml:space="preserve">likelihood component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(or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likelihood factor</w:delText>
        </w:r>
      </w:del>
      <w:del w:id="17" w:author="PR Preview" w:date="2026-01-01T00:00:00Z">
        <w:r>
          <w:delText xml:space="preserve">)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 observation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 likelihood of that observation alone:</w:delText>
        </w:r>
      </w:del>
    </w:p>
    <w:p>
      <w:pPr>
        <w:pStyle w:val="BodyText"/>
      </w:pPr>
      <w:ins w:id="23" w:author="PR Preview" w:date="2026-01-01T00:00:00Z">
        <w:r>
          <w:rPr>
            <w:b/>
            <w:bCs/>
          </w:rPr>
          <w:t xml:space="preserve">Definition 3 (Likelihood component (likelihood factor))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For a dataset</w:t>
        </w:r>
      </w:ins>
      <w:ins w:id="2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of mutually independent observations,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likelihood component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(or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likelihood factor</w:t>
        </w:r>
      </w:ins>
      <w:ins w:id="37" w:author="PR Preview" w:date="2026-01-01T00:00:00Z">
        <w:r>
          <w:t xml:space="preserve">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of observation</w:t>
        </w:r>
      </w:ins>
      <w:ins w:id="4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is the likelihood of that observation alone: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del w:id="43" w:author="PR Preview" w:date="2026-01-01T00:00:00Z">
        <w:r>
          <w:rPr>
            <w:b/>
            <w:bCs/>
          </w:rPr>
          <w:delText xml:space="preserve">Definition 8 (Score equation)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The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score equation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(also called the estimating equation)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is the equation that sets the</w:delText>
        </w:r>
      </w:del>
      <w:del w:id="52" w:author="PR Preview" w:date="2026-01-01T00:00:00Z">
        <w:r>
          <w:delText xml:space="preserve"> </w:delText>
        </w:r>
      </w:del>
      <w:hyperlink w:anchor="def-score">
        <w:del w:id="53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zero: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8 (Score equation)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score equation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the equation that sets the</w:t>
        </w:r>
      </w:ins>
      <w:ins w:id="63" w:author="PR Preview" w:date="2026-01-01T00:00:00Z">
        <w:r>
          <w:t xml:space="preserve"> </w:t>
        </w:r>
      </w:ins>
      <w:hyperlink w:anchor="def-score">
        <w:ins w:id="64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to zero: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ins w:id="67" w:author="PR Preview" w:date="2026-01-01T00:00:00Z">
        <w:r>
          <w:t xml:space="preserve">The score equation is one example of 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estimating equation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 equation whose solution defines an estimator.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Estimating equations in general need not come from a likelihood.</w:t>
        </w:r>
      </w:ins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del w:id="75" w:author="PR Preview" w:date="2026-01-01T00:00:00Z">
        <w:r>
          <w:rPr>
            <w:b/>
            <w:bCs/>
          </w:rPr>
          <w:delText xml:space="preserve">Definition 10 (Expected information)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expected information matrix</w:delText>
        </w:r>
      </w:del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also called the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b/>
            <w:bCs/>
          </w:rPr>
          <w:delText xml:space="preserve">Fisher information matrix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or just the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information matrix</w:delText>
        </w:r>
      </w:del>
      <w:del w:id="89" w:author="PR Preview" w:date="2026-01-01T00:00:00Z">
        <w:r>
          <w:delText xml:space="preserve">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is written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93" w:author="PR Preview" w:date="2026-01-01T00:00:00Z">
        <w:r>
          <w:delText xml:space="preserve">,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and is the expected value of the negative</w:delText>
        </w:r>
      </w:del>
      <w:del w:id="96" w:author="PR Preview" w:date="2026-01-01T00:00:00Z">
        <w:r>
          <w:delText xml:space="preserve"> </w:delText>
        </w:r>
      </w:del>
      <w:hyperlink w:anchor="def-hessian">
        <w:del w:id="9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of the log-likelihood,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with the data</w:delText>
        </w:r>
      </w:del>
      <w:del w:id="10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treated as random:</w:delText>
        </w:r>
      </w:del>
    </w:p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Definition 10 (Expected information matrix (Fisher information matrix, information matrix))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b/>
            <w:bCs/>
          </w:rPr>
          <w:t xml:space="preserve">expected information matrix</w:t>
        </w:r>
      </w:ins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also called the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rPr>
            <w:b/>
            <w:bCs/>
          </w:rPr>
          <w:t xml:space="preserve">Fisher information matrix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or just the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information matrix</w:t>
        </w:r>
      </w:ins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is written</w:t>
        </w:r>
      </w:ins>
      <w:ins w:id="1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123" w:author="PR Preview" w:date="2026-01-01T00:00:00Z">
        <w:r>
          <w:t xml:space="preserve">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is the expected value of the negative</w:t>
        </w:r>
      </w:ins>
      <w:ins w:id="126" w:author="PR Preview" w:date="2026-01-01T00:00:00Z">
        <w:r>
          <w:t xml:space="preserve"> </w:t>
        </w:r>
      </w:ins>
      <w:hyperlink w:anchor="def-hessian">
        <w:ins w:id="12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of the log-likelihood,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with the data</w:t>
        </w:r>
      </w:ins>
      <w:ins w:id="1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treated as random:</w:t>
        </w:r>
      </w:ins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del w:id="135" w:author="PR Preview" w:date="2026-01-01T00:00:00Z">
        <w:r>
          <w:rPr>
            <w:b/>
            <w:bCs/>
          </w:rPr>
          <w:delText xml:space="preserve">Definition 18 (Fisher scoring)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rPr>
            <w:b/>
            <w:bCs/>
          </w:rPr>
          <w:delText xml:space="preserve">Fisher scoring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(also called the method of scoring)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is the</w:delText>
        </w:r>
      </w:del>
      <w:del w:id="142" w:author="PR Preview" w:date="2026-01-01T00:00:00Z">
        <w:r>
          <w:delText xml:space="preserve"> </w:delText>
        </w:r>
      </w:del>
      <w:hyperlink w:anchor="def-newton-raphson">
        <w:del w:id="143" w:author="PR Preview" w:date="2026-01-01T00:00:00Z">
          <w:r>
            <w:rPr>
              <w:rStyle w:val="Hyperlink"/>
            </w:rPr>
            <w:delText xml:space="preserve">Newton-Raphson algorithm</w:delText>
          </w:r>
        </w:del>
      </w:hyperlink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with the observed information</w:delText>
        </w:r>
      </w:del>
      <w:del w:id="14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in the update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replaced by the</w:delText>
        </w:r>
      </w:del>
      <w:del w:id="151" w:author="PR Preview" w:date="2026-01-01T00:00:00Z">
        <w:r>
          <w:delText xml:space="preserve"> </w:delText>
        </w:r>
      </w:del>
      <w:hyperlink w:anchor="def-einf">
        <w:del w:id="152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5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54" w:author="PR Preview" w:date="2026-01-01T00:00:00Z">
        <w:r>
          <w:delText xml:space="preserve">:</w:delText>
        </w:r>
      </w:del>
    </w:p>
    <w:p>
      <w:pPr>
        <w:pStyle w:val="BodyText"/>
      </w:pPr>
      <w:ins w:id="155" w:author="PR Preview" w:date="2026-01-01T00:00:00Z">
        <w:r>
          <w:rPr>
            <w:b/>
            <w:bCs/>
          </w:rPr>
          <w:t xml:space="preserve">Definition 18 (Fisher scoring (method of scoring))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rPr>
            <w:b/>
            <w:bCs/>
          </w:rPr>
          <w:t xml:space="preserve">Fisher scoring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(also called the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b/>
            <w:bCs/>
          </w:rPr>
          <w:t xml:space="preserve">method of scoring</w:t>
        </w:r>
      </w:ins>
      <w:ins w:id="162" w:author="PR Preview" w:date="2026-01-01T00:00:00Z">
        <w:r>
          <w:t xml:space="preserve">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is the</w:t>
        </w:r>
      </w:ins>
      <w:ins w:id="165" w:author="PR Preview" w:date="2026-01-01T00:00:00Z">
        <w:r>
          <w:t xml:space="preserve"> </w:t>
        </w:r>
      </w:ins>
      <w:hyperlink w:anchor="def-newton-raphson">
        <w:ins w:id="166" w:author="PR Preview" w:date="2026-01-01T00:00:00Z">
          <w:r>
            <w:rPr>
              <w:rStyle w:val="Hyperlink"/>
            </w:rPr>
            <w:t xml:space="preserve">Newton-Raphson algorithm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with the observed information</w:t>
        </w:r>
      </w:ins>
      <w:ins w:id="16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in the update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replaced by the</w:t>
        </w:r>
      </w:ins>
      <w:ins w:id="174" w:author="PR Preview" w:date="2026-01-01T00:00:00Z">
        <w:r>
          <w:t xml:space="preserve"> </w:t>
        </w:r>
      </w:ins>
      <w:hyperlink w:anchor="def-einf">
        <w:ins w:id="175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2026-10-15T12:55:31Z</dcterms:created>
  <dcterms:modified xsi:type="dcterms:W3CDTF">2026-10-15T12:55:31Z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