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3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Properties of Estimators</w:t>
      </w:r>
    </w:p>
    <w:p>
      <w:pPr>
        <w:pStyle w:val="Date"/>
      </w:pPr>
      <w:r>
        <w:t xml:space="preserve">Last modified: 2026-10-15 02:55:32 (PDT)</w:t>
      </w:r>
    </w:p>
    <w:p>
      <w:pPr>
        <w:pStyle w:val="FirstParagraph"/>
      </w:pPr>
      <w:hyperlink r:id="rId9">
        <w:r>
          <w:rPr>
            <w:rStyle w:val="Hyperlink"/>
          </w:rPr>
          <w:t xml:space="preserve">Estimation</w:t>
        </w:r>
      </w:hyperlink>
      <w:r>
        <w:t xml:space="preserve"> </w:t>
      </w:r>
      <w:r>
        <w:t xml:space="preserve">defines the accuracy of an estimator</w:t>
      </w:r>
      <w:r>
        <w:t xml:space="preserve"> </w:t>
      </w:r>
      <w:r>
        <w:t xml:space="preserve">at one sample size, through its bias, variance and mean squared error.</w:t>
      </w:r>
      <w:r>
        <w:t xml:space="preserve"> </w:t>
      </w:r>
      <w:r>
        <w:t xml:space="preserve">This page asks two further questions:</w:t>
      </w:r>
      <w:r>
        <w:t xml:space="preserve"> </w:t>
      </w:r>
      <w:r>
        <w:t xml:space="preserve">what happens to an estimator as the sample size grows,</w:t>
      </w:r>
      <w:r>
        <w:t xml:space="preserve"> </w:t>
      </w:r>
      <w:r>
        <w:t xml:space="preserve">and how small can the variance of an unbiased estimator be?</w:t>
      </w:r>
    </w:p>
    <w:bookmarkStart w:id="37" w:name="sec-consistency"/>
    <w:p>
      <w:pPr>
        <w:pStyle w:val="Heading2"/>
      </w:pPr>
      <w:r>
        <w:t xml:space="preserve">1 Consistency</w:t>
      </w:r>
    </w:p>
    <w:bookmarkStart w:id="15" w:name="def-consistent"/>
    <w:p>
      <w:pPr>
        <w:pStyle w:val="FirstParagraph"/>
      </w:pPr>
      <w:r>
        <w:rPr>
          <w:b/>
          <w:bCs/>
        </w:rPr>
        <w:t xml:space="preserve">Definition 1 (Consistent estimator)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computed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observations.</w:t>
      </w:r>
      <w:r>
        <w:t xml:space="preserve"> </w:t>
      </w:r>
      <w:r>
        <w:t xml:space="preserve">The estimator is</w:t>
      </w:r>
      <w:r>
        <w:t xml:space="preserve"> </w:t>
      </w:r>
      <w:r>
        <w:rPr>
          <w:b/>
          <w:bCs/>
        </w:rPr>
        <w:t xml:space="preserve">consistent</w:t>
      </w:r>
      <w:r>
        <w:t xml:space="preserve"> </w:t>
      </w:r>
      <w:r>
        <w:t xml:space="preserve">if, for every distance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probability that it lands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away from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goes to zero as the sample size grows:</w:t>
      </w:r>
    </w:p>
    <w:p>
      <w:pPr>
        <w:pStyle w:val="BodyText"/>
      </w:pPr>
      <w:bookmarkStart w:id="10" w:name="eq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n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0"/>
    </w:p>
    <w:p>
      <w:pPr>
        <w:pStyle w:val="FirstParagraph"/>
      </w:pPr>
      <w:r>
        <w:t xml:space="preserve">In words,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hyperlink r:id="rId11">
        <w:r>
          <w:rPr>
            <w:rStyle w:val="Hyperlink"/>
          </w:rPr>
          <w:t xml:space="preserve">converges in probability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θ</m:t>
        </m:r>
      </m:oMath>
      <w:r>
        <w:t xml:space="preserve">, which we write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θ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Def. 10.1.1)</w:t>
            </w:r>
            <w:r>
              <w:t xml:space="preserve">.</w:t>
            </w:r>
          </w:p>
          <w:p/>
        </w:tc>
      </w:tr>
    </w:tbl>
    <w:bookmarkEnd w:id="15"/>
    <w:bookmarkStart w:id="19" w:name="rem-consistent-sequence"/>
    <w:p>
      <w:pPr>
        <w:pStyle w:val="BodyText"/>
      </w:pPr>
      <w:r>
        <w:rPr>
          <w:i/>
          <w:iCs/>
        </w:rPr>
        <w:t xml:space="preserve">Remark 1</w:t>
      </w:r>
      <w:r>
        <w:t xml:space="preserve"> (Consistency describes a sequence of estimators). </w:t>
      </w:r>
      <w:r>
        <w:t xml:space="preserve">An estimator such as the</w:t>
      </w:r>
      <w:r>
        <w:t xml:space="preserve"> </w:t>
      </w:r>
      <w:hyperlink r:id="rId16">
        <w:r>
          <w:rPr>
            <w:rStyle w:val="Hyperlink"/>
          </w:rPr>
          <w:t xml:space="preserve">sample mean</w:t>
        </w:r>
      </w:hyperlink>
      <w:r>
        <w:t xml:space="preserve"> </w:t>
      </w:r>
      <w:r>
        <w:t xml:space="preserve">is a formula that applies to any sample size,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2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is a sequence of estimators,</w:t>
      </w:r>
      <w:r>
        <w:t xml:space="preserve"> </w:t>
      </w:r>
      <w:r>
        <w:t xml:space="preserve">one for each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hyperlink r:id="rId17">
        <w:r>
          <w:rPr>
            <w:rStyle w:val="Hyperlink"/>
          </w:rPr>
          <w:t xml:space="preserve">Unbiasedness</w:t>
        </w:r>
      </w:hyperlink>
      <w:r>
        <w:t xml:space="preserve"> </w:t>
      </w:r>
      <w:r>
        <w:t xml:space="preserve">and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describe an estimator at one fixed sample size;</w:t>
      </w:r>
      <w:r>
        <w:t xml:space="preserve"> </w:t>
      </w:r>
      <w:r>
        <w:t xml:space="preserve">consistency describes what happens to the whole sequence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grows.</w:t>
      </w:r>
      <w:r>
        <w:t xml:space="preserve"> </w:t>
      </w:r>
      <w:r>
        <w:t xml:space="preserve">An estimator can be consistent and biased at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unbiased at every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and not consistent</w:t>
      </w:r>
      <w:r>
        <w:t xml:space="preserve"> </w:t>
      </w:r>
      <w:r>
        <w:t xml:space="preserve">(the single-observation estimator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of a mean is the standard example).</w:t>
      </w:r>
    </w:p>
    <w:bookmarkEnd w:id="19"/>
    <w:bookmarkStart w:id="21" w:name="exr-estimation-error-bound"/>
    <w:p>
      <w:pPr>
        <w:pStyle w:val="BodyText"/>
      </w:pPr>
      <w:r>
        <w:rPr>
          <w:b/>
          <w:bCs/>
        </w:rPr>
        <w:t xml:space="preserve">Exercise 1 (Bounding the chance of a large estimation error)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be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</w:t>
      </w:r>
      <w:r>
        <w:t xml:space="preserve"> </w:t>
      </w:r>
      <w:hyperlink r:id="rId18">
        <w:r>
          <w:rPr>
            <w:rStyle w:val="Hyperlink"/>
          </w:rPr>
          <w:t xml:space="preserve">mean squared error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Use</w:t>
      </w:r>
      <w:r>
        <w:t xml:space="preserve"> </w:t>
      </w:r>
      <w:hyperlink r:id="rId20">
        <w:r>
          <w:rPr>
            <w:rStyle w:val="Hyperlink"/>
          </w:rPr>
          <w:t xml:space="preserve">Markov’s inequality</w:t>
        </w:r>
      </w:hyperlink>
      <w:r>
        <w:t xml:space="preserve"> </w:t>
      </w:r>
      <w:r>
        <w:t xml:space="preserve">to show that</w:t>
      </w:r>
      <w:r>
        <w:t xml:space="preserve"> </w:t>
      </w:r>
      <m:oMath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21"/>
    <w:bookmarkStart w:id="22" w:name="sol-estimation-error-bound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Both sides of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−</m:t>
            </m:r>
            <m:r>
              <m:t>θ</m:t>
            </m:r>
          </m:e>
        </m:d>
        <m:r>
          <m:t>​</m:t>
        </m:r>
        <m:r>
          <m:rPr>
            <m:sty m:val="p"/>
          </m:rPr>
          <m:t>≥</m:t>
        </m:r>
        <m:r>
          <m:t>ε</m:t>
        </m:r>
      </m:oMath>
      <w:r>
        <w:t xml:space="preserve"> </w:t>
      </w:r>
      <w:r>
        <w:t xml:space="preserve">are nonnegative,</w:t>
      </w:r>
      <w:r>
        <w:t xml:space="preserve"> </w:t>
      </w:r>
      <w:r>
        <w:t xml:space="preserve">so squaring them keeps the inequality.</w:t>
      </w:r>
      <w:r>
        <w:t xml:space="preserve"> </w:t>
      </w:r>
      <w:r>
        <w:t xml:space="preserve">The random variable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nonnegative,</w:t>
      </w:r>
      <w:r>
        <w:t xml:space="preserve"> </w:t>
      </w:r>
      <w:r>
        <w:t xml:space="preserve">so Markov’s inequality applies to it 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t>θ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≥</m:t>
                  </m:r>
                  <m:r>
                    <m:t>ε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θ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≥</m:t>
                  </m:r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both nonnegative sides)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θ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(Markov’s inequality, </m:t>
              </m:r>
              <m:r>
                <m:t>a</m:t>
              </m:r>
              <m:r>
                <m:rPr>
                  <m:sty m:val="p"/>
                </m:rPr>
                <m:t>=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p>
                        <m:e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ε</m:t>
                              </m:r>
                              <m:r>
                                <m:t>​</m:t>
                              </m:r>
                              <m:d>
                                <m:dPr>
                                  <m:begChr m:val="("/>
                                  <m:sepChr m:val=""/>
                                  <m:endChr m:val=")"/>
                                  <m:grow/>
                                </m:dPr>
                                <m:e>
                                  <m:acc>
                                    <m:accPr>
                                      <m:chr m:val="̂"/>
                                    </m:accPr>
                                    <m:e>
                                      <m:r>
                                        <m:t>θ</m:t>
                                      </m:r>
                                    </m:e>
                                  </m:acc>
                                </m:e>
                              </m:d>
                              <m:r>
                                <m:t>​</m:t>
                              </m:r>
                            </m:e>
                          </m:d>
                          <m:r>
                            <m:t>​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estimation error)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</m:num>
                <m:den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mean squared error)</m:t>
              </m:r>
            </m:e>
          </m:eqArr>
        </m:oMath>
      </m:oMathPara>
    </w:p>
    <w:bookmarkEnd w:id="22"/>
    <w:bookmarkStart w:id="24" w:name="lem-estimation-error-bound"/>
    <w:p>
      <w:pPr>
        <w:pStyle w:val="FirstParagraph"/>
      </w:pPr>
      <w:r>
        <w:rPr>
          <w:b/>
          <w:bCs/>
        </w:rPr>
        <w:t xml:space="preserve">Lemma 1 (Chance of a large estimation error)</w:t>
      </w:r>
      <w:r>
        <w:t xml:space="preserve"> </w:t>
      </w:r>
      <w:r>
        <w:t xml:space="preserve">If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is an 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mean squared error,</w:t>
      </w:r>
      <w:r>
        <w:t xml:space="preserve"> </w:t>
      </w:r>
      <w:r>
        <w:t xml:space="preserve">then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the probability of an estimation error</w:t>
      </w:r>
      <w:r>
        <w:t xml:space="preserve"> </w:t>
      </w:r>
      <w:r>
        <w:t xml:space="preserve">of at least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at most the mean squared error</w:t>
      </w:r>
      <w:r>
        <w:t xml:space="preserve"> </w:t>
      </w:r>
      <w:r>
        <w:t xml:space="preserve">divided by</w:t>
      </w:r>
      <w:r>
        <w:t xml:space="preserve"> </w:t>
      </w:r>
      <m:oMath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:</w:t>
      </w:r>
    </w:p>
    <w:p>
      <w:pPr>
        <w:pStyle w:val="BodyText"/>
      </w:pPr>
      <w:bookmarkStart w:id="23" w:name="eq-estimation-error-bound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−</m:t>
                  </m:r>
                  <m:r>
                    <m:t>θ</m:t>
                  </m:r>
                </m:e>
              </m:d>
              <m:r>
                <m:t>​</m:t>
              </m:r>
              <m:r>
                <m:rPr>
                  <m:sty m:val="p"/>
                </m:rPr>
                <m:t>≥</m:t>
              </m:r>
              <m:r>
                <m:t>ε</m:t>
              </m:r>
            </m:e>
          </m:d>
          <m:r>
            <m:t>​</m:t>
          </m:r>
          <m:r>
            <m:rPr>
              <m:sty m:val="p"/>
            </m:rPr>
            <m:t>≤</m:t>
          </m:r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</m:num>
            <m:den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23"/>
    </w:p>
    <w:bookmarkEnd w:id="2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estimation-error-bound">
        <w:r>
          <w:rPr>
            <w:rStyle w:val="Hyperlink"/>
          </w:rPr>
          <w:t xml:space="preserve">Exercise 1</w:t>
        </w:r>
      </w:hyperlink>
      <w:r>
        <w:t xml:space="preserve">.</w:t>
      </w:r>
    </w:p>
    <w:bookmarkStart w:id="26" w:name="thm-mse-consistent"/>
    <w:p>
      <w:pPr>
        <w:pStyle w:val="BodyText"/>
      </w:pPr>
      <w:r>
        <w:rPr>
          <w:b/>
          <w:bCs/>
        </w:rPr>
        <w:t xml:space="preserve">Theorem 1 (Vanishing mean squared error implies consistency)</w:t>
      </w:r>
      <w:r>
        <w:t xml:space="preserve"> </w:t>
      </w:r>
      <w:r>
        <w:t xml:space="preserve">If the mean squared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goes to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n</m:t>
            </m:r>
          </m:sub>
        </m:sSub>
      </m:oMath>
      <w:r>
        <w:t xml:space="preserve"> </w:t>
      </w:r>
      <w:r>
        <w:t xml:space="preserve">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:</w:t>
      </w:r>
    </w:p>
    <w:p>
      <w:pPr>
        <w:pStyle w:val="BodyText"/>
      </w:pPr>
      <w:bookmarkStart w:id="25" w:name="eq-mse-consistent"/>
      <m:oMathPara>
        <m:oMathParaPr>
          <m:jc m:val="center"/>
        </m:oMathParaPr>
        <m:oMath>
          <m:limLow>
            <m:e>
              <m:r>
                <m:rPr>
                  <m:sty m:val="p"/>
                </m:rPr>
                <m:t>lim</m:t>
              </m:r>
            </m:e>
            <m:lim>
              <m:r>
                <m:t>n</m:t>
              </m:r>
              <m:r>
                <m:rPr>
                  <m:sty m:val="p"/>
                </m:rPr>
                <m:t>→</m:t>
              </m:r>
              <m:r>
                <m:rPr>
                  <m:sty m:val="p"/>
                </m:rPr>
                <m:t>∞</m:t>
              </m:r>
            </m:lim>
          </m:limLow>
          <m:r>
            <m:rPr>
              <m:sty m:val="p"/>
            </m:rPr>
            <m:t>MSE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  <m:sub>
                  <m:r>
                    <m:t>n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  <m:r>
            <m:t> </m:t>
          </m:r>
          <m:r>
            <m:rPr>
              <m:sty m:val="p"/>
            </m:rPr>
            <m:t>⇒</m:t>
          </m:r>
          <m:r>
            <m:t> </m:t>
          </m:r>
          <m:sSub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  <m:sub>
              <m:r>
                <m:t>n</m:t>
              </m:r>
            </m:sub>
          </m:sSub>
          <m:limUpp>
            <m:e>
              <m:r>
                <m:rPr>
                  <m:sty m:val="p"/>
                </m:rPr>
                <m:t>→</m:t>
              </m:r>
            </m:e>
            <m:lim>
              <m:r>
                <m:t>p</m:t>
              </m:r>
            </m:lim>
          </m:limUpp>
          <m:r>
            <m:t>θ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5"/>
    </w:p>
    <w:bookmarkEnd w:id="2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Fix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Pr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​</m:t>
            </m:r>
            <m:d>
              <m:dPr>
                <m:begChr m:val="|"/>
                <m:sepChr m:val=""/>
                <m:endChr m:val="|"/>
                <m:grow/>
              </m:dPr>
              <m:e>
                <m:sSub>
                  <m:e>
                    <m:acc>
                      <m:accPr>
                        <m:chr m:val="̂"/>
                      </m:accPr>
                      <m:e>
                        <m:r>
                          <m:t>θ</m:t>
                        </m:r>
                      </m:e>
                    </m:acc>
                  </m:e>
                  <m:sub>
                    <m:r>
                      <m:t>n</m:t>
                    </m:r>
                  </m:sub>
                </m:sSub>
                <m:r>
                  <m:rPr>
                    <m:sty m:val="p"/>
                  </m:rPr>
                  <m:t>−</m:t>
                </m:r>
                <m:r>
                  <m:t>θ</m:t>
                </m:r>
              </m:e>
            </m:d>
            <m:r>
              <m:t>​</m:t>
            </m:r>
            <m:r>
              <m:rPr>
                <m:sty m:val="p"/>
              </m:rPr>
              <m:t>≥</m:t>
            </m:r>
            <m:r>
              <m:t>ε</m:t>
            </m:r>
          </m:e>
        </m:d>
        <m:r>
          <m:t>​</m:t>
        </m:r>
        <m:r>
          <m:rPr>
            <m:sty m:val="p"/>
          </m:rPr>
          <m:t>≤</m:t>
        </m:r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sSup>
          <m:e>
            <m:r>
              <m:t>ε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 upper bound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fixed and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→</m:t>
        </m:r>
        <m:r>
          <m:t>0</m:t>
        </m:r>
      </m:oMath>
      <w:r>
        <w:t xml:space="preserve">,</w:t>
      </w:r>
      <w:r>
        <w:t xml:space="preserve"> </w:t>
      </w:r>
      <w:r>
        <w:t xml:space="preserve">so the probability, squeezed between zero and the bound, goes to zero.</w:t>
      </w:r>
      <w:r>
        <w:t xml:space="preserve"> </w:t>
      </w:r>
      <w:r>
        <w:t xml:space="preserve">This holds for every</w:t>
      </w:r>
      <w:r>
        <w:t xml:space="preserve"> </w:t>
      </w:r>
      <m:oMath>
        <m:r>
          <m:t>ε</m:t>
        </m:r>
        <m:r>
          <m:rPr>
            <m:sty m:val="p"/>
          </m:rPr>
          <m:t>&gt;</m:t>
        </m:r>
        <m:r>
          <m:t>0</m:t>
        </m:r>
      </m:oMath>
      <w:r>
        <w:t xml:space="preserve">, which is</w:t>
      </w:r>
      <w:r>
        <w:t xml:space="preserve"> </w:t>
      </w:r>
      <w:hyperlink w:anchor="eq-consistent">
        <w:r>
          <w:rPr>
            <w:rStyle w:val="Hyperlink"/>
          </w:rPr>
          <w:t xml:space="preserve">Equation 1</w:t>
        </w:r>
      </w:hyperlink>
      <w:r>
        <w:t xml:space="preserve">.</w:t>
      </w:r>
    </w:p>
    <w:bookmarkStart w:id="27" w:name="cor-sample-mean-consistent"/>
    <w:p>
      <w:pPr>
        <w:pStyle w:val="BodyText"/>
      </w:pPr>
      <w:r>
        <w:rPr>
          <w:b/>
          <w:bCs/>
        </w:rPr>
        <w:t xml:space="preserve">Corollary 1 (The sample mean is consistent)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independent with common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common finite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 the sample mean is a</w:t>
      </w:r>
      <w:r>
        <w:t xml:space="preserve"> </w:t>
      </w:r>
      <w:hyperlink w:anchor="def-consistent">
        <w:r>
          <w:rPr>
            <w:rStyle w:val="Hyperlink"/>
          </w:rPr>
          <w:t xml:space="preserve">consistent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μ</m:t>
        </m:r>
      </m:oMath>
      <w:r>
        <w:t xml:space="preserve">: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</w:p>
    <w:bookmarkEnd w:id="2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,</w:t>
      </w:r>
      <w:r>
        <w:t xml:space="preserve"> </w:t>
      </w:r>
      <w:r>
        <w:t xml:space="preserve">which goes to zero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hyperlink w:anchor="thm-mse-consistent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then gives</w:t>
      </w:r>
      <w:r>
        <w:t xml:space="preserve"> </w:t>
      </w:r>
      <m:oMath>
        <m:sSub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  <m:sub>
            <m:r>
              <m:t>n</m:t>
            </m:r>
          </m:sub>
        </m:sSub>
        <m:limUpp>
          <m:e>
            <m:r>
              <m:rPr>
                <m:sty m:val="p"/>
              </m:rPr>
              <m:t>→</m:t>
            </m:r>
          </m:e>
          <m:lim>
            <m:r>
              <m:t>p</m:t>
            </m:r>
          </m:lim>
        </m:limUpp>
        <m:r>
          <m:t>μ</m:t>
        </m:r>
      </m:oMath>
      <w:r>
        <w:t xml:space="preserve">.</w:t>
      </w:r>
      <w:r>
        <w:t xml:space="preserve"> </w:t>
      </w:r>
      <w:r>
        <w:t xml:space="preserve">This is the</w:t>
      </w:r>
      <w:r>
        <w:t xml:space="preserve"> </w:t>
      </w:r>
      <w:hyperlink r:id="rId29">
        <w:r>
          <w:rPr>
            <w:rStyle w:val="Hyperlink"/>
          </w:rPr>
          <w:t xml:space="preserve">weak law of large numbers</w:t>
        </w:r>
      </w:hyperlink>
      <w:r>
        <w:t xml:space="preserve">,</w:t>
      </w:r>
      <w:r>
        <w:t xml:space="preserve"> </w:t>
      </w:r>
      <w:r>
        <w:t xml:space="preserve">proved in pds directly from Chebyshev’s inequality.</w:t>
      </w:r>
    </w:p>
    <w:bookmarkStart w:id="36" w:name="exm-consistency-birthwt"/>
    <w:p>
      <w:pPr>
        <w:pStyle w:val="BodyText"/>
      </w:pPr>
      <w:r>
        <w:rPr>
          <w:b/>
          <w:bCs/>
        </w:rPr>
        <w:t xml:space="preserve">Example 1 (Consistency of the sample mean for birth weights)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the birth weight (grams) of 189 babies</w:t>
      </w:r>
      <w:r>
        <w:t xml:space="preserve"> </w:t>
      </w:r>
      <w:r>
        <w:t xml:space="preserve">from a study at Baystate Medical Center in Springfield, Massachusetts</w:t>
      </w:r>
      <w:r>
        <w:t xml:space="preserve"> </w:t>
      </w:r>
      <w:r>
        <w:t xml:space="preserve">(Hosmer and Lemeshow 1989)</w:t>
      </w:r>
      <w:r>
        <w:t xml:space="preserve">; the data ship with the R package</w:t>
      </w:r>
      <w:r>
        <w:t xml:space="preserve"> </w:t>
      </w:r>
      <w:hyperlink r:id="rId30">
        <w:r>
          <w:rPr>
            <w:rStyle w:val="VerbatimChar"/>
          </w:rPr>
          <w:t xml:space="preserve">MASS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MASS::birthwt</w:t>
      </w:r>
      <w:r>
        <w:t xml:space="preserve">),</w:t>
      </w:r>
      <w:r>
        <w:t xml:space="preserve"> </w:t>
      </w:r>
      <w:r>
        <w:t xml:space="preserve">and this site has a copy at</w:t>
      </w:r>
      <w:r>
        <w:t xml:space="preserve"> </w:t>
      </w:r>
      <w:hyperlink r:id="rId31">
        <w:r>
          <w:rPr>
            <w:rStyle w:val="VerbatimChar"/>
          </w:rPr>
          <w:t xml:space="preserve">data/birthwt.csv</w:t>
        </w:r>
      </w:hyperlink>
      <w:r>
        <w:t xml:space="preserve">.</w:t>
      </w:r>
    </w:p>
    <w:p>
      <w:pPr>
        <w:pStyle w:val="BodyText"/>
      </w:pPr>
      <w:r>
        <w:t xml:space="preserve">To see</w:t>
      </w:r>
      <w:r>
        <w:t xml:space="preserve"> </w:t>
      </w:r>
      <w:hyperlink w:anchor="cor-sample-mean-consistent">
        <w:r>
          <w:rPr>
            <w:rStyle w:val="Hyperlink"/>
          </w:rPr>
          <w:t xml:space="preserve">Corollary 1</w:t>
        </w:r>
      </w:hyperlink>
      <w:r>
        <w:t xml:space="preserve"> </w:t>
      </w:r>
      <w:r>
        <w:t xml:space="preserve">at work,</w:t>
      </w:r>
      <w:r>
        <w:t xml:space="preserve"> </w:t>
      </w:r>
      <w:r>
        <w:t xml:space="preserve">treat these babies as a finite population</w:t>
      </w:r>
      <w:r>
        <w:t xml:space="preserve"> </w:t>
      </w:r>
      <w:r>
        <w:t xml:space="preserve">and let the estimand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be their mean birth weight.</w:t>
      </w:r>
      <w:r>
        <w:t xml:space="preserve"> </w:t>
      </w:r>
      <w:r>
        <w:t xml:space="preserve">We draw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babies at random with replacement,</w:t>
      </w:r>
      <w:r>
        <w:t xml:space="preserve"> </w:t>
      </w:r>
      <w:r>
        <w:t xml:space="preserve">so the draws are independent with the population’s mean and variance,</w:t>
      </w:r>
      <w:r>
        <w:t xml:space="preserve"> </w:t>
      </w:r>
      <w:r>
        <w:t xml:space="preserve">and we ask how often the sample mean misses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by at least</w:t>
      </w:r>
      <w:r>
        <w:t xml:space="preserve"> </w:t>
      </w:r>
      <m:oMath>
        <m:r>
          <m:t>ε</m:t>
        </m:r>
        <m:r>
          <m:rPr>
            <m:sty m:val="p"/>
          </m:rPr>
          <m:t>=</m:t>
        </m:r>
        <m:r>
          <m:t>100</m:t>
        </m:r>
      </m:oMath>
      <w:r>
        <w:t xml:space="preserve"> </w:t>
      </w:r>
      <w:r>
        <w:t xml:space="preserve">grams.</w:t>
      </w:r>
      <w:r>
        <w:t xml:space="preserve"> </w:t>
      </w:r>
      <w:r>
        <w:t xml:space="preserve">For each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we repeat the sampling 2000 times</w:t>
      </w:r>
      <w:r>
        <w:t xml:space="preserve"> </w:t>
      </w:r>
      <w:r>
        <w:t xml:space="preserve">and report the fraction of repeats that miss,</w:t>
      </w:r>
      <w:r>
        <w:t xml:space="preserve"> </w:t>
      </w:r>
      <w:r>
        <w:t xml:space="preserve">with a 95% confidence interval for that probability</w:t>
      </w:r>
      <w:r>
        <w:t xml:space="preserve"> </w:t>
      </w:r>
      <w:r>
        <w:t xml:space="preserve">(the Wilson score interval with continuity correction, the default of</w:t>
      </w:r>
      <w:r>
        <w:t xml:space="preserve"> </w:t>
      </w:r>
      <w:r>
        <w:rPr>
          <w:rStyle w:val="VerbatimChar"/>
        </w:rPr>
        <w:t xml:space="preserve">prop.test()</w:t>
      </w:r>
      <w:r>
        <w:t xml:space="preserve">),</w:t>
      </w:r>
      <w:r>
        <w:t xml:space="preserve"> </w:t>
      </w:r>
      <w:r>
        <w:t xml:space="preserve">next to the bound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rPr>
            <m:sty m:val="p"/>
          </m:rPr>
          <m:t>(</m:t>
        </m:r>
        <m:r>
          <m:t>n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that</w:t>
      </w:r>
      <w:r>
        <w:t xml:space="preserve"> </w:t>
      </w:r>
      <w:hyperlink w:anchor="lem-estimation-error-bound">
        <w:r>
          <w:rPr>
            <w:rStyle w:val="Hyperlink"/>
          </w:rPr>
          <w:t xml:space="preserve">Lemma 1</w:t>
        </w:r>
      </w:hyperlink>
      <w:r>
        <w:t xml:space="preserve"> </w:t>
      </w:r>
      <w:r>
        <w:t xml:space="preserve">gives, capped at 1 because a probability cannot exceed 1,</w:t>
      </w:r>
      <w:r>
        <w:t xml:space="preserve"> </w:t>
      </w:r>
      <w:r>
        <w:t xml:space="preserve">using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‾"/>
                  </m:accPr>
                  <m:e>
                    <m:r>
                      <m:t>X</m:t>
                    </m:r>
                  </m:e>
                </m:acc>
              </m:e>
              <m:sub>
                <m:r>
                  <m:t>n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from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birthwt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birthwt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bwt</w:t>
      </w:r>
      <w:r>
        <w:br/>
      </w:r>
      <w:r>
        <w:br/>
      </w:r>
      <w:r>
        <w:rPr>
          <w:rStyle w:val="CommentTok"/>
        </w:rPr>
        <w:t xml:space="preserve"># The population: the 189 observed birth weights.</w:t>
      </w:r>
      <w:r>
        <w:br/>
      </w:r>
      <w:r>
        <w:rPr>
          <w:rStyle w:val="NormalTok"/>
        </w:rPr>
        <w:t xml:space="preserve">mu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(bwt)</w:t>
      </w:r>
      <w:r>
        <w:br/>
      </w:r>
      <w:r>
        <w:rPr>
          <w:rStyle w:val="CommentTok"/>
        </w:rPr>
        <w:t xml:space="preserve"># Population variance (divisor N, not N - 1), because the draws below</w:t>
      </w:r>
      <w:r>
        <w:br/>
      </w:r>
      <w:r>
        <w:rPr>
          <w:rStyle w:val="CommentTok"/>
        </w:rPr>
        <w:t xml:space="preserve"># come from exactly this finite population.</w:t>
      </w:r>
      <w:r>
        <w:br/>
      </w:r>
      <w:r>
        <w:rPr>
          <w:rStyle w:val="NormalTok"/>
        </w:rPr>
        <w:t xml:space="preserve">sigma_sq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((bwt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100</w:t>
      </w:r>
      <w:r>
        <w:br/>
      </w:r>
      <w:r>
        <w:rPr>
          <w:rStyle w:val="NormalTok"/>
        </w:rPr>
        <w:t xml:space="preserve">n_reps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br/>
      </w:r>
      <w:r>
        <w:rPr>
          <w:rStyle w:val="NormalTok"/>
        </w:rPr>
        <w:t xml:space="preserve">sample_sizes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40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80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160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320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FunctionTok"/>
        </w:rPr>
        <w:t xml:space="preserve">set.seed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203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miss_counts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sample_sizes,</w:t>
      </w:r>
      <w:r>
        <w:br/>
      </w:r>
      <w:r>
        <w:rPr>
          <w:rStyle w:val="NormalTok"/>
        </w:rPr>
        <w:t xml:space="preserve"> 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(n) {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replicate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n_reps,</w:t>
      </w:r>
      <w:r>
        <w:br/>
      </w:r>
      <w:r>
        <w:rPr>
          <w:rStyle w:val="NormalTok"/>
        </w:rPr>
        <w:t xml:space="preserve">      </w:t>
      </w:r>
      <w:r>
        <w:rPr>
          <w:rStyle w:val="FunctionTok"/>
        </w:rPr>
        <w:t xml:space="preserve">abs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sample</w:t>
      </w:r>
      <w:r>
        <w:rPr>
          <w:rStyle w:val="NormalTok"/>
        </w:rPr>
        <w:t xml:space="preserve">(bwt, n, </w:t>
      </w:r>
      <w:r>
        <w:rPr>
          <w:rStyle w:val="AttributeTok"/>
        </w:rPr>
        <w:t xml:space="preserve">replace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mu)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eps</w:t>
      </w:r>
      <w:r>
        <w:br/>
      </w:r>
      <w:r>
        <w:rPr>
          <w:rStyle w:val="NormalTok"/>
        </w:rPr>
        <w:t xml:space="preserve">    ))</w:t>
      </w:r>
      <w:r>
        <w:br/>
      </w:r>
      <w:r>
        <w:rPr>
          <w:rStyle w:val="NormalTok"/>
        </w:rPr>
        <w:t xml:space="preserve">  },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miss_ci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lapply</w:t>
      </w:r>
      <w:r>
        <w:rPr>
          <w:rStyle w:val="NormalTok"/>
        </w:rPr>
        <w:t xml:space="preserve">(miss_counts, prop.test,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n_reps)</w:t>
      </w:r>
      <w:r>
        <w:br/>
      </w:r>
      <w:r>
        <w:br/>
      </w:r>
      <w:r>
        <w:rPr>
          <w:rStyle w:val="NormalTok"/>
        </w:rPr>
        <w:t xml:space="preserve">consistency_sim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sample_sizes,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miss_prob =</w:t>
      </w:r>
      <w:r>
        <w:rPr>
          <w:rStyle w:val="NormalTok"/>
        </w:rPr>
        <w:t xml:space="preserve"> miss_counts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n_reps,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vapply</w:t>
      </w:r>
      <w:r>
        <w:rPr>
          <w:rStyle w:val="NormalTok"/>
        </w:rPr>
        <w:t xml:space="preserve">(miss_ci,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(ci) ci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conf.int[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FunctionTok"/>
        </w:rPr>
        <w:t xml:space="preserve">numeric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bound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pmin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sigma_sq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(sample_sizes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eps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consistency_sim</w:t>
      </w:r>
      <w:r>
        <w:br/>
      </w:r>
      <w:r>
        <w:rPr>
          <w:rStyle w:val="CommentTok"/>
        </w:rPr>
        <w:t xml:space="preserve">#&gt; # A tibble: 7 × 5</w:t>
      </w:r>
      <w:r>
        <w:br/>
      </w:r>
      <w:r>
        <w:rPr>
          <w:rStyle w:val="CommentTok"/>
        </w:rPr>
        <w:t xml:space="preserve">#&gt;       n miss_prob   lower  upper bound</w:t>
      </w:r>
      <w:r>
        <w:br/>
      </w:r>
      <w:r>
        <w:rPr>
          <w:rStyle w:val="CommentTok"/>
        </w:rPr>
        <w:t xml:space="preserve">#&gt;   &lt;dbl&gt;     &lt;dbl&gt;   &lt;dbl&gt;  &lt;dbl&gt; &lt;dbl&gt;</w:t>
      </w:r>
      <w:r>
        <w:br/>
      </w:r>
      <w:r>
        <w:rPr>
          <w:rStyle w:val="CommentTok"/>
        </w:rPr>
        <w:t xml:space="preserve">#&gt; 1     5     0.764 0.744   0.782  1    </w:t>
      </w:r>
      <w:r>
        <w:br/>
      </w:r>
      <w:r>
        <w:rPr>
          <w:rStyle w:val="CommentTok"/>
        </w:rPr>
        <w:t xml:space="preserve">#&gt; 2    10     0.649 0.628   0.670  1    </w:t>
      </w:r>
      <w:r>
        <w:br/>
      </w:r>
      <w:r>
        <w:rPr>
          <w:rStyle w:val="CommentTok"/>
        </w:rPr>
        <w:t xml:space="preserve">#&gt; 3    20     0.528 0.505   0.550  1    </w:t>
      </w:r>
      <w:r>
        <w:br/>
      </w:r>
      <w:r>
        <w:rPr>
          <w:rStyle w:val="CommentTok"/>
        </w:rPr>
        <w:t xml:space="preserve">#&gt; 4    40     0.366 0.344   0.387  1    </w:t>
      </w:r>
      <w:r>
        <w:br/>
      </w:r>
      <w:r>
        <w:rPr>
          <w:rStyle w:val="CommentTok"/>
        </w:rPr>
        <w:t xml:space="preserve">#&gt; 5    80     0.219 0.201   0.238  0.661</w:t>
      </w:r>
      <w:r>
        <w:br/>
      </w:r>
      <w:r>
        <w:rPr>
          <w:rStyle w:val="CommentTok"/>
        </w:rPr>
        <w:t xml:space="preserve">#&gt; 6   160     0.092 0.0799  0.106  0.331</w:t>
      </w:r>
      <w:r>
        <w:br/>
      </w:r>
      <w:r>
        <w:rPr>
          <w:rStyle w:val="CommentTok"/>
        </w:rPr>
        <w:t xml:space="preserve">#&gt; 7   320     0.012 0.00788 0.0181 0.165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5" w:name="fig-consistency-birthw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p </w:t>
            </w:r>
            <w:r>
              <w:rPr>
                <w:rStyle w:val="OtherTok"/>
              </w:rPr>
              <w:t xml:space="preserve">&lt;-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(consistency_sim, 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n))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geom_ribbon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ymin =</w:t>
            </w:r>
            <w:r>
              <w:rPr>
                <w:rStyle w:val="NormalTok"/>
              </w:rPr>
              <w:t xml:space="preserve"> lower, </w:t>
            </w:r>
            <w:r>
              <w:rPr>
                <w:rStyle w:val="AttributeTok"/>
              </w:rPr>
              <w:t xml:space="preserve">ymax =</w:t>
            </w:r>
            <w:r>
              <w:rPr>
                <w:rStyle w:val="NormalTok"/>
              </w:rPr>
              <w:t xml:space="preserve"> upper),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0.25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"simulated"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miss_prob))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geom_line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bound, </w:t>
            </w:r>
            <w:r>
              <w:rPr>
                <w:rStyle w:val="AttributeTok"/>
              </w:rPr>
              <w:t xml:space="preserve">linetype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"bound"</w:t>
            </w:r>
            <w:r>
              <w:rPr>
                <w:rStyle w:val="NormalTok"/>
              </w:rPr>
              <w:t xml:space="preserve">))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scale_x_log10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breaks =</w:t>
            </w:r>
            <w:r>
              <w:rPr>
                <w:rStyle w:val="NormalTok"/>
              </w:rPr>
              <w:t xml:space="preserve"> sample_sizes)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scale_linetype_manual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values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c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simulated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"solid"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bound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"dashed"</w:t>
            </w:r>
            <w:r>
              <w:rPr>
                <w:rStyle w:val="NormalTok"/>
              </w:rPr>
              <w:t xml:space="preserve">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name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NULL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"sample size n"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"probability of a miss"</w:t>
            </w:r>
            <w:r>
              <w:br/>
            </w:r>
            <w:r>
              <w:rPr>
                <w:rStyle w:val="NormalTok"/>
              </w:rPr>
              <w:t xml:space="preserve">  )</w:t>
            </w:r>
            <w:r>
              <w:br/>
            </w:r>
            <w:r>
              <w:rPr>
                <w:rStyle w:val="ControlFlowTok"/>
              </w:rPr>
              <w:t xml:space="preserve">if</w:t>
            </w:r>
            <w:r>
              <w:rPr>
                <w:rStyle w:val="NormalTok"/>
              </w:rPr>
              <w:t xml:space="preserve"> (knitr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is_html_output</w:t>
            </w:r>
            <w:r>
              <w:rPr>
                <w:rStyle w:val="NormalTok"/>
              </w:rPr>
              <w:t xml:space="preserve">()) plotly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ggplotly</w:t>
            </w:r>
            <w:r>
              <w:rPr>
                <w:rStyle w:val="NormalTok"/>
              </w:rPr>
              <w:t xml:space="preserve">(p) </w:t>
            </w:r>
            <w:r>
              <w:rPr>
                <w:rStyle w:val="ControlFlowTok"/>
              </w:rPr>
              <w:t xml:space="preserve">else</w:t>
            </w:r>
            <w:r>
              <w:rPr>
                <w:rStyle w:val="NormalTok"/>
              </w:rPr>
              <w:t xml:space="preserve"> p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33" name="Picture"/>
                  <a:graphic>
                    <a:graphicData uri="http://schemas.openxmlformats.org/drawingml/2006/picture">
                      <pic:pic>
                        <pic:nvPicPr>
                          <pic:cNvPr descr="estimator-properties_files/figure-docx/consistency-birthwt-plot-1.png" id="3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The chance that the sample mean of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 </w:t>
            </w:r>
            <w:r>
              <w:t xml:space="preserve">birth weights misses the mean by 100 g or more,</w:t>
            </w:r>
            <w:r>
              <w:t xml:space="preserve"> </w:t>
            </w:r>
            <w:r>
              <w:t xml:space="preserve">by simulation (2000 repeats per</w:t>
            </w:r>
            <w:r>
              <w:t xml:space="preserve"> </w:t>
            </w:r>
            <m:oMath>
              <m:r>
                <m:t>n</m:t>
              </m:r>
            </m:oMath>
            <w:r>
              <w:t xml:space="preserve">, with 95% confidence bands) and by the bound from</w:t>
            </w:r>
            <w:r>
              <w:t xml:space="preserve"> </w:t>
            </w:r>
            <w:hyperlink w:anchor="lem-estimation-error-bound">
              <w:r>
                <w:rPr>
                  <w:rStyle w:val="Hyperlink"/>
                </w:rPr>
                <w:t xml:space="preserve">Lemma 1</w:t>
              </w:r>
            </w:hyperlink>
          </w:p>
          <w:bookmarkEnd w:id="35"/>
        </w:tc>
      </w:tr>
    </w:tbl>
    <w:p>
      <w:pPr>
        <w:pStyle w:val="BodyText"/>
      </w:pPr>
      <w:r>
        <w:t xml:space="preserve">The simulated probability shrinks toward zero 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grows,</w:t>
      </w:r>
      <w:r>
        <w:t xml:space="preserve"> </w:t>
      </w:r>
      <w:r>
        <w:t xml:space="preserve">as consistency says it must,</w:t>
      </w:r>
      <w:r>
        <w:t xml:space="preserve"> </w:t>
      </w:r>
      <w:r>
        <w:t xml:space="preserve">and it lies below the bound at every sample size here,</w:t>
      </w:r>
      <w:r>
        <w:t xml:space="preserve"> </w:t>
      </w:r>
      <w:r>
        <w:t xml:space="preserve">which is loose for small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but follows the same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decay.</w:t>
      </w:r>
    </w:p>
    <w:bookmarkEnd w:id="36"/>
    <w:bookmarkEnd w:id="37"/>
    <w:bookmarkStart w:id="45" w:name="sec-efficiency"/>
    <w:p>
      <w:pPr>
        <w:pStyle w:val="Heading2"/>
      </w:pPr>
      <w:r>
        <w:t xml:space="preserve">2 Efficiency</w:t>
      </w:r>
    </w:p>
    <w:bookmarkStart w:id="40" w:name="def-relative-efficiency"/>
    <w:p>
      <w:pPr>
        <w:pStyle w:val="FirstParagraph"/>
      </w:pPr>
      <w:r>
        <w:rPr>
          <w:b/>
          <w:bCs/>
        </w:rPr>
        <w:t xml:space="preserve">Definition 2 (Relative efficiency)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be two estimators of the same estimand</w:t>
      </w:r>
      <w:r>
        <w:t xml:space="preserve"> </w:t>
      </w:r>
      <m:oMath>
        <m:r>
          <m:t>θ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relative efficiency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with respect to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 </w:t>
      </w:r>
      <w:r>
        <w:t xml:space="preserve">is the ratio of their</w:t>
      </w:r>
      <w:r>
        <w:t xml:space="preserve"> </w:t>
      </w:r>
      <w:hyperlink r:id="rId18">
        <w:r>
          <w:rPr>
            <w:rStyle w:val="Hyperlink"/>
          </w:rPr>
          <w:t xml:space="preserve">mean squared errors</w:t>
        </w:r>
      </w:hyperlink>
      <w:r>
        <w:t xml:space="preserve">,</w:t>
      </w:r>
      <w:r>
        <w:t xml:space="preserve"> </w:t>
      </w:r>
      <w:r>
        <w:t xml:space="preserve">the reference estimator’s, that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 in the numerator: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b</m:t>
                      </m:r>
                    </m:sub>
                  </m:sSub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MSE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  <m:sub>
                      <m:r>
                        <m:t>a</m:t>
                      </m:r>
                    </m:sub>
                  </m:sSub>
                </m:e>
              </m:d>
              <m:r>
                <m:t>​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(2002)</w:t>
            </w:r>
            <w:r>
              <w:t xml:space="preserve"> </w:t>
            </w:r>
            <w:r>
              <w:t xml:space="preserve">define the asymptotic version, through variances, in Def. 10.1.16 (p. 476);</w:t>
            </w:r>
            <w:r>
              <w:t xml:space="preserve"> </w:t>
            </w:r>
            <w:r>
              <w:t xml:space="preserve">this finite-sample form uses the mean squared error of their Def. 7.3.1 (p. 330).</w:t>
            </w:r>
          </w:p>
          <w:p/>
        </w:tc>
      </w:tr>
    </w:tbl>
    <w:bookmarkEnd w:id="40"/>
    <w:bookmarkStart w:id="42" w:name="rem-relative-efficiency"/>
    <w:p>
      <w:pPr>
        <w:pStyle w:val="BodyText"/>
      </w:pPr>
      <w:r>
        <w:rPr>
          <w:i/>
          <w:iCs/>
        </w:rPr>
        <w:t xml:space="preserve">Remark 2</w:t>
      </w:r>
      <w:r>
        <w:t xml:space="preserve"> (Reading the relative efficiency). </w:t>
      </w:r>
      <w:r>
        <w:t xml:space="preserve">A relative efficiency above 1 means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a</m:t>
            </m:r>
          </m:sub>
        </m:sSub>
      </m:oMath>
      <w:r>
        <w:t xml:space="preserve"> </w:t>
      </w:r>
      <w:r>
        <w:t xml:space="preserve">is more accurate than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b</m:t>
            </m:r>
          </m:sub>
        </m:sSub>
      </m:oMath>
      <w:r>
        <w:t xml:space="preserve">,</w:t>
      </w:r>
      <w:r>
        <w:t xml:space="preserve"> </w:t>
      </w:r>
      <w:r>
        <w:t xml:space="preserve">and below 1 means it is less accurate.</w:t>
      </w:r>
      <w:r>
        <w:t xml:space="preserve"> </w:t>
      </w:r>
      <w:r>
        <w:t xml:space="preserve">For two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estimators the mean squared errors are the variances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bias),</w:t>
      </w:r>
      <w:r>
        <w:t xml:space="preserve"> </w:t>
      </w:r>
      <w:r>
        <w:t xml:space="preserve">so the relative efficiency is the ratio of the variances.</w:t>
      </w:r>
    </w:p>
    <w:bookmarkEnd w:id="42"/>
    <w:bookmarkStart w:id="44" w:name="exm-relative-efficiency-mean"/>
    <w:p>
      <w:pPr>
        <w:pStyle w:val="BodyText"/>
      </w:pPr>
      <w:r>
        <w:rPr>
          <w:b/>
          <w:bCs/>
        </w:rPr>
        <w:t xml:space="preserve">Example 2 (Relative efficiency of two estimators of a mean)</w:t>
      </w:r>
      <w:r>
        <w:t xml:space="preserve"> </w:t>
      </w:r>
      <w:r>
        <w:t xml:space="preserve">In</w:t>
      </w:r>
      <w:r>
        <w:t xml:space="preserve"> 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 </w:t>
      </w:r>
      <w:r>
        <w:t xml:space="preserve">the sample mean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and the single-observation estimator has</w:t>
      </w:r>
      <w:r>
        <w:t xml:space="preserve"> </w:t>
      </w:r>
      <m:oMath>
        <m:r>
          <m:rPr>
            <m:sty m:val="p"/>
          </m:rPr>
          <m:t>MSE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 relative efficiency of the sample mean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1</m:t>
                          </m:r>
                        </m:sub>
                      </m:sSub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MSE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/</m:t>
                  </m:r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two mean squared errors)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n</m:t>
                  </m:r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by a fraction: multiply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σ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the factors)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/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50</m:t>
        </m:r>
      </m:oMath>
      <w:r>
        <w:t xml:space="preserve"> </w:t>
      </w:r>
      <w:r>
        <w:t xml:space="preserve">students, as in</w:t>
      </w:r>
      <w:r>
        <w:t xml:space="preserve"> </w:t>
      </w:r>
      <w:hyperlink r:id="rId43">
        <w:r>
          <w:rPr>
            <w:rStyle w:val="Hyperlink"/>
          </w:rPr>
          <w:t xml:space="preserve">the student-height example</w:t>
        </w:r>
      </w:hyperlink>
      <w:r>
        <w:t xml:space="preserve">,</w:t>
      </w:r>
      <w:r>
        <w:t xml:space="preserve"> </w:t>
      </w:r>
      <w:r>
        <w:t xml:space="preserve">the sample mean is 50 times as efficient as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</w:p>
    <w:bookmarkEnd w:id="44"/>
    <w:bookmarkEnd w:id="45"/>
    <w:bookmarkStart w:id="72" w:name="sec-cramer-rao"/>
    <w:p>
      <w:pPr>
        <w:pStyle w:val="Heading2"/>
      </w:pPr>
      <w:r>
        <w:t xml:space="preserve">3 The Cramér–Rao lower bound</w:t>
      </w:r>
    </w:p>
    <w:bookmarkStart w:id="48" w:name="exr-cov-estimator-score"/>
    <w:p>
      <w:pPr>
        <w:pStyle w:val="FirstParagraph"/>
      </w:pPr>
      <w:r>
        <w:rPr>
          <w:b/>
          <w:bCs/>
        </w:rPr>
        <w:t xml:space="preserve">Exercise 2 (Covariance of an unbiased estimator with the score)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have density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for a scalar parameter</w:t>
      </w:r>
      <w:r>
        <w:t xml:space="preserve"> </w:t>
      </w:r>
      <m:oMath>
        <m:r>
          <m:t>θ</m:t>
        </m:r>
      </m:oMath>
      <w:r>
        <w:t xml:space="preserve">,</w:t>
      </w:r>
      <w:r>
        <w:t xml:space="preserve"> </w:t>
      </w:r>
      <w:r>
        <w:t xml:space="preserve">under the assumptions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=</m:t>
        </m:r>
        <m:acc>
          <m:accPr>
            <m:chr m:val="̂"/>
          </m:accPr>
          <m:e>
            <m:r>
              <m:t>θ</m:t>
            </m:r>
          </m:e>
        </m:acc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 </w:t>
      </w:r>
      <w:r>
        <w:t xml:space="preserve">be 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with finite variance.</w:t>
      </w:r>
      <w:r>
        <w:t xml:space="preserve"> </w:t>
      </w:r>
      <w:r>
        <w:t xml:space="preserve">Show that the covariance 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with the</w:t>
      </w:r>
      <w:r>
        <w:t xml:space="preserve"> </w:t>
      </w:r>
      <w:hyperlink r:id="rId47">
        <w:r>
          <w:rPr>
            <w:rStyle w:val="Hyperlink"/>
          </w:rPr>
          <w:t xml:space="preserve">score</w:t>
        </w:r>
      </w:hyperlink>
      <w:r>
        <w:t xml:space="preserve"> </w:t>
      </w:r>
      <m:oMath>
        <m:sSup>
          <m:e>
            <m:r>
              <m:t>ℓ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(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∣</m:t>
        </m:r>
        <m:r>
          <m:t>θ</m:t>
        </m:r>
        <m:r>
          <m:rPr>
            <m:sty m:val="p"/>
          </m:rPr>
          <m:t>)</m:t>
        </m:r>
      </m:oMath>
      <w:r>
        <w:t xml:space="preserve"> </w:t>
      </w:r>
      <w:r>
        <w:t xml:space="preserve">equals 1.</w:t>
      </w:r>
      <w:r>
        <w:t xml:space="preserve"> </w:t>
      </w:r>
      <w:r>
        <w:t xml:space="preserve">Assume the derivative of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with respect to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can be taken inside the integral.</w:t>
      </w:r>
    </w:p>
    <w:bookmarkEnd w:id="48"/>
    <w:bookmarkStart w:id="50" w:name="sol-cov-estimator-score"/>
    <w:p>
      <w:pPr>
        <w:pStyle w:val="BodyText"/>
      </w:pPr>
      <w:r>
        <w:rPr>
          <w:i/>
          <w:iCs/>
        </w:rPr>
        <w:t xml:space="preserve">Solution 2</w:t>
      </w:r>
      <w:r>
        <w:t xml:space="preserve">. </w:t>
      </w:r>
      <w:r>
        <w:t xml:space="preserve">The score has mean zero by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.</w:t>
      </w:r>
      <w:r>
        <w:t xml:space="preserve"> </w:t>
      </w:r>
      <w:r>
        <w:t xml:space="preserve">The step that rewrites the product of the score and the density uses</w:t>
      </w:r>
      <w:r>
        <w:t xml:space="preserve"> </w:t>
      </w:r>
      <w:hyperlink r:id="rId49">
        <w:r>
          <w:rPr>
            <w:rStyle w:val="Hyperlink"/>
          </w:rPr>
          <w:t xml:space="preserve">the exercise on the derivative of a density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score has mean zero)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  <m:sSup>
                    <m:e>
                      <m:r>
                        <m:t>ℓ</m:t>
                      </m:r>
                    </m:e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=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∂</m:t>
                      </m:r>
                    </m:num>
                    <m:den>
                      <m:r>
                        <m:rPr>
                          <m:sty m:val="p"/>
                        </m:rPr>
                        <m:t>∂</m:t>
                      </m:r>
                      <m:r>
                        <m:t>θ</m:t>
                      </m:r>
                    </m:den>
                  </m:f>
                  <m:r>
                    <m:rPr>
                      <m:sty m:val="p"/>
                    </m:rPr>
                    <m:t>log</m:t>
                  </m:r>
                  <m:r>
                    <m:rPr>
                      <m:sty m:val="p"/>
                    </m:rPr>
                    <m:t>p</m:t>
                  </m:r>
                  <m:r>
                    <m:rPr>
                      <m:sty m:val="p"/>
                    </m:rPr>
                    <m:t>(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r>
                    <m:rPr>
                      <m:sty m:val="p"/>
                    </m:rPr>
                    <m:t>∣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the score)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a log density)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∫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d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(exchange derivative and integral)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θ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∂</m:t>
                  </m:r>
                </m:num>
                <m:den>
                  <m:r>
                    <m:rPr>
                      <m:sty m:val="p"/>
                    </m:rPr>
                    <m:t>∂</m:t>
                  </m:r>
                  <m:r>
                    <m:t>θ</m:t>
                  </m:r>
                </m:den>
              </m:f>
              <m:r>
                <m:t>θ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nor/>
                  <m:sty m:val="p"/>
                </m:rPr>
                <m:t> is unbiased)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(derivative of </m:t>
              </m:r>
              <m:r>
                <m:t>θ</m:t>
              </m:r>
              <m:r>
                <m:rPr>
                  <m:nor/>
                  <m:sty m:val="p"/>
                </m:rPr>
                <m:t> with respect to </m:t>
              </m:r>
              <m:r>
                <m:t>θ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End w:id="50"/>
    <w:bookmarkStart w:id="52" w:name="lem-cov-estimator-score"/>
    <w:p>
      <w:pPr>
        <w:pStyle w:val="FirstParagraph"/>
      </w:pPr>
      <w:r>
        <w:rPr>
          <w:b/>
          <w:bCs/>
        </w:rPr>
        <w:t xml:space="preserve">Lemma 2 (Covariance of an unbiased estimator with the score)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an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covariance 1 with the score:</w:t>
      </w:r>
    </w:p>
    <w:p>
      <w:pPr>
        <w:pStyle w:val="BodyText"/>
      </w:pPr>
      <w:bookmarkStart w:id="51" w:name="eq-cov-estimator-score"/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  <m:r>
                <m:rPr>
                  <m:sty m:val="p"/>
                </m:rPr>
                <m:t>,</m:t>
              </m:r>
              <m:sSup>
                <m:e>
                  <m:r>
                    <m:t>ℓ</m:t>
                  </m:r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  <m:r>
                <m:rPr>
                  <m:sty m:val="p"/>
                </m:rPr>
                <m:t>(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∣</m:t>
              </m:r>
              <m:r>
                <m:t>θ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1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51"/>
    </w:p>
    <w:bookmarkEnd w:id="5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.</w:t>
      </w:r>
    </w:p>
    <w:bookmarkStart w:id="57" w:name="thm-cramer-rao"/>
    <w:p>
      <w:pPr>
        <w:pStyle w:val="BodyText"/>
      </w:pPr>
      <w:r>
        <w:rPr>
          <w:b/>
          <w:bCs/>
        </w:rPr>
        <w:t xml:space="preserve">Theorem 2 (Cramér–Rao lower bound)</w:t>
      </w:r>
      <w:r>
        <w:t xml:space="preserve"> </w:t>
      </w:r>
      <w:r>
        <w:t xml:space="preserve">Under the assumptions of</w:t>
      </w:r>
      <w:r>
        <w:t xml:space="preserve"> </w:t>
      </w:r>
      <w:hyperlink w:anchor="exr-cov-estimator-scor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suppose the</w:t>
      </w:r>
      <w:r>
        <w:t xml:space="preserve"> </w:t>
      </w:r>
      <w:hyperlink r:id="rId53">
        <w:r>
          <w:rPr>
            <w:rStyle w:val="Hyperlink"/>
          </w:rPr>
          <w:t xml:space="preserve">expected information</w:t>
        </w:r>
      </w:hyperlink>
      <w:r>
        <w:t xml:space="preserve"> </w:t>
      </w:r>
      <w:r>
        <w:t xml:space="preserve">satisfies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 every unbiased 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has variance at least</w:t>
      </w:r>
      <w:r>
        <w:t xml:space="preserve"> </w:t>
      </w:r>
      <w:r>
        <w:t xml:space="preserve">the reciprocal of the expected information:</w:t>
      </w:r>
    </w:p>
    <w:p>
      <w:pPr>
        <w:pStyle w:val="BodyText"/>
      </w:pPr>
      <w:bookmarkStart w:id="54" w:name="eq-cramer-rao"/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≥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54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5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Rao (1945)</w:t>
            </w:r>
            <w:r>
              <w:t xml:space="preserve">;</w:t>
            </w:r>
            <w:r>
              <w:t xml:space="preserve"> </w:t>
            </w:r>
            <w:r>
              <w:t xml:space="preserve">Cramér (1946)</w:t>
            </w:r>
            <w:r>
              <w:t xml:space="preserve">;</w:t>
            </w:r>
            <w:r>
              <w:t xml:space="preserve"> </w:t>
            </w:r>
            <w:r>
              <w:t xml:space="preserve">Casella and Berger (2002, Thm. 7.3.9, p. 335)</w:t>
            </w:r>
            <w:r>
              <w:t xml:space="preserve">.</w:t>
            </w:r>
          </w:p>
          <w:p/>
        </w:tc>
      </w:tr>
    </w:tbl>
    <w:bookmarkEnd w:id="57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score has variance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r:id="rId58">
        <w:r>
          <w:rPr>
            <w:rStyle w:val="Hyperlink"/>
          </w:rPr>
          <w:t xml:space="preserve">the theorem on the mean and variance of the score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  <m:r>
              <m:rPr>
                <m:sty m:val="p"/>
              </m:rPr>
              <m:t>,</m:t>
            </m:r>
            <m:sSup>
              <m:e>
                <m:r>
                  <m:t>ℓ</m:t>
                </m:r>
              </m:e>
              <m:sup>
                <m:r>
                  <m:rPr>
                    <m:sty m:val="p"/>
                  </m:rPr>
                  <m:t>′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by</w:t>
      </w:r>
      <w:r>
        <w:t xml:space="preserve"> </w:t>
      </w:r>
      <w:hyperlink w:anchor="lem-cov-estimator-score">
        <w:r>
          <w:rPr>
            <w:rStyle w:val="Hyperlink"/>
          </w:rPr>
          <w:t xml:space="preserve">Lemma 2</w:t>
        </w:r>
      </w:hyperlink>
      <w:r>
        <w:t xml:space="preserve">.</w:t>
      </w:r>
      <w:r>
        <w:t xml:space="preserve"> </w:t>
      </w:r>
      <w:r>
        <w:t xml:space="preserve">A constant has covariance zero with every random variable,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hyperlink r:id="rId59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and the score is therefore defined,</w:t>
      </w:r>
      <w:r>
        <w:t xml:space="preserve"> </w:t>
      </w:r>
      <w:r>
        <w:t xml:space="preserve">and by</w:t>
      </w:r>
      <w:r>
        <w:t xml:space="preserve"> </w:t>
      </w:r>
      <w:hyperlink r:id="rId60">
        <w:r>
          <w:rPr>
            <w:rStyle w:val="Hyperlink"/>
          </w:rPr>
          <w:t xml:space="preserve">its bounds</w:t>
        </w:r>
      </w:hyperlink>
      <w:r>
        <w:t xml:space="preserve"> </w:t>
      </w:r>
      <w:r>
        <w:t xml:space="preserve">its square is at most 1: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1</m:t>
              </m:r>
              <m:r>
                <m:t>&amp;</m:t>
              </m:r>
              <m:r>
                <m:rPr>
                  <m:sty m:val="p"/>
                </m:rPr>
                <m:t>≥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Cor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θ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,</m:t>
                          </m:r>
                          <m:sSup>
                            <m:e>
                              <m:r>
                                <m:t>ℓ</m:t>
                              </m:r>
                            </m:e>
                            <m:sup>
                              <m:r>
                                <m:rPr>
                                  <m:sty m:val="p"/>
                                </m:rPr>
                                <m:t>′</m:t>
                              </m:r>
                            </m:sup>
                          </m:sSup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(correlation lies in </m:t>
              </m:r>
              <m:r>
                <m:rPr>
                  <m:sty m:val="p"/>
                </m:rPr>
                <m:t>[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]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Cov</m:t>
                          </m:r>
                          <m:r>
                            <m:t>​</m:t>
                          </m:r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θ</m:t>
                                  </m:r>
                                </m:e>
                              </m:acc>
                              <m:r>
                                <m:rPr>
                                  <m:sty m:val="p"/>
                                </m:rPr>
                                <m:t>,</m:t>
                              </m:r>
                              <m:sSup>
                                <m:e>
                                  <m:r>
                                    <m:t>ℓ</m:t>
                                  </m:r>
                                </m:e>
                                <m:sup>
                                  <m:r>
                                    <m:rPr>
                                      <m:sty m:val="p"/>
                                    </m:rPr>
                                    <m:t>′</m:t>
                                  </m:r>
                                </m:sup>
                              </m:sSup>
                            </m:e>
                          </m:d>
                          <m:r>
                            <m:t>​</m:t>
                          </m:r>
                        </m:e>
                      </m:d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r>
                            <m:t>ℓ</m:t>
                          </m:r>
                        </m:e>
                        <m:sup>
                          <m:r>
                            <m:rPr>
                              <m:sty m:val="p"/>
                            </m:rPr>
                            <m:t>′</m:t>
                          </m:r>
                        </m:sup>
                      </m:sSup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correlation, squared)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1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(covariance is 1; the score has variance </m:t>
              </m:r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θ</m:t>
                          </m:r>
                        </m:e>
                      </m:acc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θ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Multiplying both sides by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and dividing by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θ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both positive, gives</w:t>
      </w:r>
      <w:r>
        <w:t xml:space="preserve"> </w:t>
      </w:r>
      <w:hyperlink w:anchor="eq-cramer-rao">
        <w:r>
          <w:rPr>
            <w:rStyle w:val="Hyperlink"/>
          </w:rPr>
          <w:t xml:space="preserve">Equation 5</w:t>
        </w:r>
      </w:hyperlink>
      <w:r>
        <w:t xml:space="preserve">.</w:t>
      </w:r>
    </w:p>
    <w:bookmarkStart w:id="63" w:name="def-efficient"/>
    <w:p>
      <w:pPr>
        <w:pStyle w:val="BodyText"/>
      </w:pPr>
      <w:r>
        <w:rPr>
          <w:b/>
          <w:bCs/>
        </w:rPr>
        <w:t xml:space="preserve">Definition 3 (Efficient estimator)</w:t>
      </w:r>
      <w:r>
        <w:t xml:space="preserve"> </w:t>
      </w:r>
      <w:r>
        <w:t xml:space="preserve">An</w:t>
      </w:r>
      <w:r>
        <w:t xml:space="preserve"> </w:t>
      </w:r>
      <w:hyperlink r:id="rId17">
        <w:r>
          <w:rPr>
            <w:rStyle w:val="Hyperlink"/>
          </w:rPr>
          <w:t xml:space="preserve">unbiased</w:t>
        </w:r>
      </w:hyperlink>
      <w:r>
        <w:t xml:space="preserve"> </w:t>
      </w:r>
      <w:r>
        <w:t xml:space="preserve">estimator</w:t>
      </w:r>
      <w:r>
        <w:t xml:space="preserve"> </w:t>
      </w:r>
      <m:oMath>
        <m:acc>
          <m:accPr>
            <m:chr m:val="̂"/>
          </m:accPr>
          <m:e>
            <m:r>
              <m:t>θ</m:t>
            </m:r>
          </m:e>
        </m:acc>
      </m:oMath>
      <w:r>
        <w:t xml:space="preserve"> </w:t>
      </w:r>
      <w:r>
        <w:t xml:space="preserve">of</w:t>
      </w:r>
      <w:r>
        <w:t xml:space="preserve"> </w:t>
      </w:r>
      <m:oMath>
        <m:r>
          <m:t>θ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efficient</w:t>
      </w:r>
      <w:r>
        <w:t xml:space="preserve"> </w:t>
      </w:r>
      <w:r>
        <w:t xml:space="preserve">if its variance equals the</w:t>
      </w:r>
      <w:r>
        <w:t xml:space="preserve"> </w:t>
      </w:r>
      <w:hyperlink w:anchor="thm-cramer-rao">
        <w:r>
          <w:rPr>
            <w:rStyle w:val="Hyperlink"/>
          </w:rPr>
          <w:t xml:space="preserve">Cramér–Rao lower bound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θ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rPr>
                  <m:scr m:val="script"/>
                  <m:sty m:val="p"/>
                </m:rPr>
                <m:t>I</m:t>
              </m:r>
              <m:r>
                <m:rPr>
                  <m:sty m:val="p"/>
                </m:rPr>
                <m:t>(</m:t>
              </m:r>
              <m:r>
                <m:t>θ</m:t>
              </m:r>
              <m:r>
                <m:rPr>
                  <m:sty m:val="p"/>
                </m:rPr>
                <m:t>)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6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Casella and Berger (2002, sec. 7.3.2)</w:t>
            </w:r>
            <w:r>
              <w:t xml:space="preserve">.</w:t>
            </w:r>
          </w:p>
          <w:p/>
        </w:tc>
      </w:tr>
    </w:tbl>
    <w:bookmarkEnd w:id="63"/>
    <w:bookmarkStart w:id="64" w:name="rem-efficient-minimum-variance"/>
    <w:p>
      <w:pPr>
        <w:pStyle w:val="BodyText"/>
      </w:pPr>
      <w:r>
        <w:rPr>
          <w:i/>
          <w:iCs/>
        </w:rPr>
        <w:t xml:space="preserve">Remark 3</w:t>
      </w:r>
      <w:r>
        <w:t xml:space="preserve"> (An efficient estimator has the smallest variance). </w:t>
      </w:r>
      <w:r>
        <w:t xml:space="preserve">By the Cramér–Rao lower bound, no unbiased estimator that satisfies its assumptions</w:t>
      </w:r>
      <w:r>
        <w:t xml:space="preserve"> </w:t>
      </w:r>
      <w:r>
        <w:t xml:space="preserve">has a smaller variance than an efficient one.</w:t>
      </w:r>
      <w:r>
        <w:t xml:space="preserve"> </w:t>
      </w:r>
      <w:r>
        <w:t xml:space="preserve">Among such estimators, an efficient estimator therefore also has the smallest mean squared error</w:t>
      </w:r>
      <w:r>
        <w:t xml:space="preserve"> </w:t>
      </w:r>
      <w:r>
        <w:t xml:space="preserve">(</w:t>
      </w:r>
      <w:hyperlink r:id="rId41">
        <w:r>
          <w:rPr>
            <w:rStyle w:val="Hyperlink"/>
          </w:rPr>
          <w:t xml:space="preserve">mean squared error equals bias squared plus variance</w:t>
        </w:r>
      </w:hyperlink>
      <w:r>
        <w:t xml:space="preserve">, with zero bias).</w:t>
      </w:r>
    </w:p>
    <w:bookmarkEnd w:id="64"/>
    <w:bookmarkStart w:id="68" w:name="exm-poisson-efficient"/>
    <w:p>
      <w:pPr>
        <w:pStyle w:val="BodyText"/>
      </w:pPr>
      <w:r>
        <w:rPr>
          <w:b/>
          <w:bCs/>
        </w:rPr>
        <w:t xml:space="preserve">Example 3 (The sample mean is efficient for Poisson data)</w:t>
      </w:r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t> </m:t>
        </m:r>
        <m:sSub>
          <m:e>
            <m:r>
              <m:rPr>
                <m:sty m:val="p"/>
              </m:rPr>
              <m:t>∼</m:t>
            </m:r>
          </m:e>
          <m:sub>
            <m:r>
              <m:rPr>
                <m:sty m:val="p"/>
              </m:rPr>
              <m:t>iid</m:t>
            </m:r>
          </m:sub>
        </m:sSub>
        <m:r>
          <m:t> </m:t>
        </m:r>
        <m:r>
          <m:rPr>
            <m:sty m:val="p"/>
          </m:rPr>
          <m:t>Pois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sample mean</w:t>
      </w:r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is unbiased for</w:t>
      </w:r>
      <w:r>
        <w:t xml:space="preserve"> </w:t>
      </w:r>
      <m:oMath>
        <m:r>
          <m:t>λ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 bias example</w:t>
        </w:r>
      </w:hyperlink>
      <w:r>
        <w:t xml:space="preserve">),</w:t>
      </w:r>
      <w:r>
        <w:t xml:space="preserve"> </w:t>
      </w:r>
      <w:r>
        <w:t xml:space="preserve">and, because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λ</m:t>
        </m:r>
      </m:oMath>
      <w:r>
        <w:t xml:space="preserve"> </w:t>
      </w:r>
      <w:r>
        <w:t xml:space="preserve">for a Poisson variable,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‾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r>
          <m:t>λ</m:t>
        </m:r>
        <m:r>
          <m:rPr>
            <m:sty m:val="p"/>
          </m:rPr>
          <m:t>/</m:t>
        </m:r>
        <m:r>
          <m:t>n</m:t>
        </m:r>
      </m:oMath>
      <w:r>
        <w:t xml:space="preserve"> </w:t>
      </w:r>
      <w:r>
        <w:t xml:space="preserve">(</w:t>
      </w:r>
      <w:hyperlink r:id="rId28">
        <w:r>
          <w:rPr>
            <w:rStyle w:val="Hyperlink"/>
          </w:rPr>
          <w:t xml:space="preserve">the example on two estimators of a mean</w:t>
        </w:r>
      </w:hyperlink>
      <w:r>
        <w:t xml:space="preserve">).</w:t>
      </w:r>
      <w:r>
        <w:t xml:space="preserve"> </w:t>
      </w:r>
      <w:r>
        <w:t xml:space="preserve">The expected information is</w:t>
      </w:r>
      <w:r>
        <w:t xml:space="preserve"> </w:t>
      </w:r>
      <m:oMath>
        <m:r>
          <m:rPr>
            <m:scr m:val="script"/>
            <m:sty m:val="p"/>
          </m:rPr>
          <m:t>I</m:t>
        </m:r>
        <m:r>
          <m:rPr>
            <m:sty m:val="p"/>
          </m:rPr>
          <m:t>(</m:t>
        </m:r>
        <m:r>
          <m:t>λ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/</m:t>
        </m:r>
        <m:r>
          <m:t>λ</m:t>
        </m:r>
      </m:oMath>
      <w:r>
        <w:t xml:space="preserve"> </w:t>
      </w:r>
      <w:r>
        <w:t xml:space="preserve">(</w:t>
      </w:r>
      <w:hyperlink r:id="rId66">
        <w:r>
          <w:rPr>
            <w:rStyle w:val="Hyperlink"/>
          </w:rPr>
          <w:t xml:space="preserve">the Poisson information example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rPr>
                      <m:scr m:val="script"/>
                      <m:sty m:val="p"/>
                    </m:rPr>
                    <m:t>I</m:t>
                  </m:r>
                  <m:r>
                    <m:rPr>
                      <m:sty m:val="p"/>
                    </m:rPr>
                    <m:t>(</m:t>
                  </m:r>
                  <m:r>
                    <m:t>λ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/</m:t>
                  </m:r>
                  <m:r>
                    <m:t>λ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expected information)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λ</m:t>
                  </m:r>
                </m:num>
                <m:den>
                  <m:r>
                    <m:t>n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sample mean)</m:t>
              </m:r>
            </m:e>
          </m:eqArr>
        </m:oMath>
      </m:oMathPara>
    </w:p>
    <w:p>
      <w:pPr>
        <w:pStyle w:val="FirstParagraph"/>
      </w:pPr>
      <w:r>
        <w:t xml:space="preserve">The sample mean attains the Cramér–Rao bound,</w:t>
      </w:r>
      <w:r>
        <w:t xml:space="preserve"> </w:t>
      </w:r>
      <w:r>
        <w:t xml:space="preserve">so it is an</w:t>
      </w:r>
      <w:r>
        <w:t xml:space="preserve"> </w:t>
      </w:r>
      <w:hyperlink w:anchor="def-efficient">
        <w:r>
          <w:rPr>
            <w:rStyle w:val="Hyperlink"/>
          </w:rPr>
          <w:t xml:space="preserve">efficient</w:t>
        </w:r>
      </w:hyperlink>
      <w:r>
        <w:t xml:space="preserve"> </w:t>
      </w:r>
      <w:r>
        <w:t xml:space="preserve">estimator of</w:t>
      </w:r>
      <w:r>
        <w:t xml:space="preserve"> </w:t>
      </w:r>
      <m:oMath>
        <m:r>
          <m:t>λ</m:t>
        </m:r>
      </m:oMath>
      <w:r>
        <w:t xml:space="preserve">.</w:t>
      </w:r>
      <w:r>
        <w:t xml:space="preserve"> </w:t>
      </w:r>
      <w:r>
        <w:t xml:space="preserve">It is also the maximum likelihood estimator (</w:t>
      </w:r>
      <w:hyperlink r:id="rId67">
        <w:r>
          <w:rPr>
            <w:rStyle w:val="Hyperlink"/>
          </w:rPr>
          <w:t xml:space="preserve">the Poisson MLE example</w:t>
        </w:r>
      </w:hyperlink>
      <w:r>
        <w:t xml:space="preserve">).</w:t>
      </w:r>
    </w:p>
    <w:bookmarkEnd w:id="68"/>
    <w:bookmarkStart w:id="71" w:name="rem-cramer-rao-scope"/>
    <w:p>
      <w:pPr>
        <w:pStyle w:val="BodyText"/>
      </w:pPr>
      <w:r>
        <w:rPr>
          <w:i/>
          <w:iCs/>
        </w:rPr>
        <w:t xml:space="preserve">Remark 4</w:t>
      </w:r>
      <w:r>
        <w:t xml:space="preserve"> (What the bound does and does not say). </w:t>
      </w:r>
      <w:r>
        <w:t xml:space="preserve">The bound holds only for unbiased estimators,</w:t>
      </w:r>
      <w:r>
        <w:t xml:space="preserve"> </w:t>
      </w:r>
      <w:r>
        <w:t xml:space="preserve">and only when the regularity conditions of</w:t>
      </w:r>
      <w:r>
        <w:t xml:space="preserve"> </w:t>
      </w:r>
      <w:hyperlink r:id="rId46">
        <w:r>
          <w:rPr>
            <w:rStyle w:val="Hyperlink"/>
          </w:rPr>
          <w:t xml:space="preserve">the exercise on the mean of the score</w:t>
        </w:r>
      </w:hyperlink>
      <w:r>
        <w:t xml:space="preserve"> </w:t>
      </w:r>
      <w:r>
        <w:t xml:space="preserve">hold.</w:t>
      </w:r>
      <w:r>
        <w:t xml:space="preserve"> </w:t>
      </w:r>
      <w:r>
        <w:t xml:space="preserve">When the set of possible data values depends on the parameter,</w:t>
      </w:r>
      <w:r>
        <w:t xml:space="preserve"> </w:t>
      </w:r>
      <w:r>
        <w:t xml:space="preserve">as for the uniform distribution on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θ</m:t>
        </m:r>
        <m:r>
          <m:rPr>
            <m:sty m:val="p"/>
          </m:rPr>
          <m:t>]</m:t>
        </m:r>
      </m:oMath>
      <w:r>
        <w:t xml:space="preserve">,</w:t>
      </w:r>
      <w:r>
        <w:t xml:space="preserve"> </w:t>
      </w:r>
      <w:r>
        <w:t xml:space="preserve">the conditions fail and the bound need not hold</w:t>
      </w:r>
      <w:r>
        <w:t xml:space="preserve"> </w:t>
      </w:r>
      <w:r>
        <w:t xml:space="preserve">(compare</w:t>
      </w:r>
      <w:r>
        <w:t xml:space="preserve"> </w:t>
      </w:r>
      <w:hyperlink r:id="rId69">
        <w:r>
          <w:rPr>
            <w:rStyle w:val="Hyperlink"/>
          </w:rPr>
          <w:t xml:space="preserve">the uniform example</w:t>
        </w:r>
      </w:hyperlink>
      <w:r>
        <w:t xml:space="preserve">).</w:t>
      </w:r>
    </w:p>
    <w:p>
      <w:pPr>
        <w:pStyle w:val="BodyText"/>
      </w:pPr>
      <w:r>
        <w:t xml:space="preserve">A biased estimator can have a variance below the bound,</w:t>
      </w:r>
      <w:r>
        <w:t xml:space="preserve"> </w:t>
      </w:r>
      <w:r>
        <w:t xml:space="preserve">because the bound relies on</w:t>
      </w:r>
      <w:r>
        <w:t xml:space="preserve"> </w:t>
      </w:r>
      <w:hyperlink w:anchor="exr-cov-estimator-score">
        <w:r>
          <w:rPr>
            <w:rStyle w:val="Hyperlink"/>
          </w:rPr>
          <w:t xml:space="preserve">the covariance of an estimator and the score</w:t>
        </w:r>
      </w:hyperlink>
      <w:r>
        <w:t xml:space="preserve">,</w:t>
      </w:r>
      <w:r>
        <w:t xml:space="preserve"> </w:t>
      </w:r>
      <w:r>
        <w:t xml:space="preserve">which assumes the estimator is unbiased.</w:t>
      </w:r>
      <w:r>
        <w:t xml:space="preserve"> </w:t>
      </w:r>
      <w:r>
        <w:t xml:space="preserve">Its</w:t>
      </w:r>
      <w:r>
        <w:t xml:space="preserve"> </w:t>
      </w:r>
      <w:hyperlink r:id="rId41">
        <w:r>
          <w:rPr>
            <w:rStyle w:val="Hyperlink"/>
          </w:rPr>
          <w:t xml:space="preserve">mean squared error</w:t>
        </w:r>
      </w:hyperlink>
      <w:r>
        <w:t xml:space="preserve"> </w:t>
      </w:r>
      <w:r>
        <w:t xml:space="preserve">adds the squared bias to the variance,</w:t>
      </w:r>
      <w:r>
        <w:t xml:space="preserve"> </w:t>
      </w:r>
      <w:r>
        <w:t xml:space="preserve">so trading a little bias for a large drop in variance</w:t>
      </w:r>
      <w:r>
        <w:t xml:space="preserve"> </w:t>
      </w:r>
      <w:r>
        <w:t xml:space="preserve">can also lower the mean squared error.</w:t>
      </w:r>
    </w:p>
    <w:p>
      <w:pPr>
        <w:pStyle w:val="BodyText"/>
      </w:pPr>
      <w:r>
        <w:t xml:space="preserve">The information from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independent observations is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times</w:t>
      </w:r>
      <w:r>
        <w:t xml:space="preserve"> </w:t>
      </w:r>
      <w:r>
        <w:t xml:space="preserve">the information from one,</w:t>
      </w:r>
      <w:r>
        <w:t xml:space="preserve"> </w:t>
      </w:r>
      <w:r>
        <w:t xml:space="preserve">so for a sample 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the bound shrinks like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.</w:t>
      </w:r>
      <w:r>
        <w:t xml:space="preserve"> </w:t>
      </w:r>
      <w:r>
        <w:t xml:space="preserve">That is the rate at which the variance of an efficient estimator falls,</w:t>
      </w:r>
      <w:r>
        <w:t xml:space="preserve"> </w:t>
      </w:r>
      <w:r>
        <w:t xml:space="preserve">and the</w:t>
      </w:r>
      <w:r>
        <w:t xml:space="preserve"> </w:t>
      </w:r>
      <w:hyperlink r:id="rId70">
        <w:r>
          <w:rPr>
            <w:rStyle w:val="Hyperlink"/>
          </w:rPr>
          <w:t xml:space="preserve">maximum likelihood estimator</w:t>
        </w:r>
      </w:hyperlink>
      <w:r>
        <w:t xml:space="preserve"> </w:t>
      </w:r>
      <w:r>
        <w:t xml:space="preserve">attains it asymptotically.</w:t>
      </w:r>
    </w:p>
    <w:bookmarkEnd w:id="71"/>
    <w:bookmarkEnd w:id="72"/>
    <w:bookmarkStart w:id="80" w:name="references"/>
    <w:p>
      <w:pPr>
        <w:pStyle w:val="Heading2"/>
      </w:pPr>
      <w:r>
        <w:t xml:space="preserve">References</w:t>
      </w:r>
    </w:p>
    <w:bookmarkStart w:id="79" w:name="refs"/>
    <w:bookmarkStart w:id="74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73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74"/>
    <w:bookmarkStart w:id="76" w:name="ref-cramer1946mathematical"/>
    <w:p>
      <w:pPr>
        <w:pStyle w:val="Bibliography"/>
      </w:pPr>
      <w:r>
        <w:t xml:space="preserve">Cramér, Harald. 1946.</w:t>
      </w:r>
      <w:r>
        <w:t xml:space="preserve"> </w:t>
      </w:r>
      <w:r>
        <w:rPr>
          <w:i/>
          <w:iCs/>
        </w:rPr>
        <w:t xml:space="preserve">Mathematical Methods of Statistics</w:t>
      </w:r>
      <w:r>
        <w:t xml:space="preserve">. Princeton University Press.</w:t>
      </w:r>
      <w:r>
        <w:t xml:space="preserve"> </w:t>
      </w:r>
      <w:hyperlink r:id="rId75">
        <w:r>
          <w:rPr>
            <w:rStyle w:val="Hyperlink"/>
          </w:rPr>
          <w:t xml:space="preserve">https://doi.org/10.1515/9781400883868</w:t>
        </w:r>
      </w:hyperlink>
      <w:r>
        <w:t xml:space="preserve">.</w:t>
      </w:r>
    </w:p>
    <w:bookmarkEnd w:id="76"/>
    <w:bookmarkStart w:id="77" w:name="ref-hosmer1989applied"/>
    <w:p>
      <w:pPr>
        <w:pStyle w:val="Bibliography"/>
      </w:pPr>
      <w:r>
        <w:t xml:space="preserve">Hosmer, David W., and Stanley Lemeshow. 1989.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Wiley.</w:t>
      </w:r>
    </w:p>
    <w:bookmarkEnd w:id="77"/>
    <w:bookmarkStart w:id="78" w:name="ref-rao1945information"/>
    <w:p>
      <w:pPr>
        <w:pStyle w:val="Bibliography"/>
      </w:pPr>
      <w:r>
        <w:t xml:space="preserve">Rao, C. Radhakrishna. 1945.</w:t>
      </w:r>
      <w:r>
        <w:t xml:space="preserve"> </w:t>
      </w:r>
      <w:r>
        <w:t xml:space="preserve">“Information and the Accuracy Attainable in the Estimation of Statistical Parameters.”</w:t>
      </w:r>
      <w:r>
        <w:t xml:space="preserve"> </w:t>
      </w:r>
      <w:r>
        <w:rPr>
          <w:i/>
          <w:iCs/>
        </w:rPr>
        <w:t xml:space="preserve">Bulletin of the Calcutta Mathematical Society</w:t>
      </w:r>
      <w:r>
        <w:t xml:space="preserve"> </w:t>
      </w:r>
      <w:r>
        <w:t xml:space="preserve">37: 81–91.</w:t>
      </w:r>
    </w:p>
    <w:bookmarkEnd w:id="78"/>
    <w:bookmarkEnd w:id="79"/>
    <w:bookmarkEnd w:id="8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32" Target="media/rId32.png" /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1" Target="data/birthwt.csv" TargetMode="External" /><Relationship Type="http://schemas.openxmlformats.org/officeDocument/2006/relationships/hyperlink" Id="rId9" Target="estimation.qmd" TargetMode="External" /><Relationship Type="http://schemas.openxmlformats.org/officeDocument/2006/relationships/hyperlink" Id="rId18" Target="estimation.qmd#def-mse" TargetMode="External" /><Relationship Type="http://schemas.openxmlformats.org/officeDocument/2006/relationships/hyperlink" Id="rId17" Target="estimation.qmd#def-unbiased" TargetMode="External" /><Relationship Type="http://schemas.openxmlformats.org/officeDocument/2006/relationships/hyperlink" Id="rId65" Target="estimation.qmd#exm-bias-sample-mean" TargetMode="External" /><Relationship Type="http://schemas.openxmlformats.org/officeDocument/2006/relationships/hyperlink" Id="rId43" Target="estimation.qmd#exm-estimator" TargetMode="External" /><Relationship Type="http://schemas.openxmlformats.org/officeDocument/2006/relationships/hyperlink" Id="rId28" Target="estimation.qmd#exm-mse-sample-mean" TargetMode="External" /><Relationship Type="http://schemas.openxmlformats.org/officeDocument/2006/relationships/hyperlink" Id="rId41" Target="estimation.qmd#thm-mse-bias-variance" TargetMode="External" /><Relationship Type="http://schemas.openxmlformats.org/officeDocument/2006/relationships/hyperlink" Id="rId16" Target="exploratory-descriptive.qmd#def-sample-mean" TargetMode="External" /><Relationship Type="http://schemas.openxmlformats.org/officeDocument/2006/relationships/hyperlink" Id="rId30" Target="https://cran.r-project.org/package=MASS" TargetMode="External" /><Relationship Type="http://schemas.openxmlformats.org/officeDocument/2006/relationships/hyperlink" Id="rId75" Target="https://doi.org/10.1515/9781400883868" TargetMode="External" /><Relationship Type="http://schemas.openxmlformats.org/officeDocument/2006/relationships/hyperlink" Id="rId11" Target="https://morrison-lab.github.io/pds/limit-theorems.html#def-convergence-in-probability" TargetMode="External" /><Relationship Type="http://schemas.openxmlformats.org/officeDocument/2006/relationships/hyperlink" Id="rId20" Target="https://morrison-lab.github.io/pds/limit-theorems.html#thm-markov" TargetMode="External" /><Relationship Type="http://schemas.openxmlformats.org/officeDocument/2006/relationships/hyperlink" Id="rId29" Target="https://morrison-lab.github.io/pds/limit-theorems.html#thm-wlln" TargetMode="External" /><Relationship Type="http://schemas.openxmlformats.org/officeDocument/2006/relationships/hyperlink" Id="rId59" Target="https://morrison-lab.github.io/pds/variance-covariance.html#def-correlation" TargetMode="External" /><Relationship Type="http://schemas.openxmlformats.org/officeDocument/2006/relationships/hyperlink" Id="rId60" Target="https://morrison-lab.github.io/pds/variance-covariance.html#thm-cor-bounds" TargetMode="External" /><Relationship Type="http://schemas.openxmlformats.org/officeDocument/2006/relationships/hyperlink" Id="rId73" Target="https://www.cengage.com/c/statistical-inference-2e-casella-berger/9780534243128/" TargetMode="External" /><Relationship Type="http://schemas.openxmlformats.org/officeDocument/2006/relationships/hyperlink" Id="rId53" Target="intro-MLEs.qmd#def-einf" TargetMode="External" /><Relationship Type="http://schemas.openxmlformats.org/officeDocument/2006/relationships/hyperlink" Id="rId47" Target="intro-MLEs.qmd#def-score" TargetMode="External" /><Relationship Type="http://schemas.openxmlformats.org/officeDocument/2006/relationships/hyperlink" Id="rId67" Target="intro-MLEs.qmd#exm-dist-mle-poisson" TargetMode="External" /><Relationship Type="http://schemas.openxmlformats.org/officeDocument/2006/relationships/hyperlink" Id="rId69" Target="intro-MLEs.qmd#exm-information-equality-fails" TargetMode="External" /><Relationship Type="http://schemas.openxmlformats.org/officeDocument/2006/relationships/hyperlink" Id="rId66" Target="intro-MLEs.qmd#exm-information-poisson" TargetMode="External" /><Relationship Type="http://schemas.openxmlformats.org/officeDocument/2006/relationships/hyperlink" Id="rId49" Target="intro-MLEs.qmd#exr-deriv-log-density" TargetMode="External" /><Relationship Type="http://schemas.openxmlformats.org/officeDocument/2006/relationships/hyperlink" Id="rId46" Target="intro-MLEs.qmd#exr-score-mean-zero" TargetMode="External" /><Relationship Type="http://schemas.openxmlformats.org/officeDocument/2006/relationships/hyperlink" Id="rId70" Target="intro-MLEs.qmd#thm-dist-mle" TargetMode="External" /><Relationship Type="http://schemas.openxmlformats.org/officeDocument/2006/relationships/hyperlink" Id="rId58" Target="intro-MLEs.qmd#thm-information-equality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Properties of Estimators</dc:title>
  <dc:creator/>
  <cp:keywords/>
  <dcterms:created xsi:type="dcterms:W3CDTF">2026-10-15T10:01:26Z</dcterms:created>
  <dcterms:modified xsi:type="dcterms:W3CDTF">2026-10-15T10:01:26Z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02:55:32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