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2026-10-07 20:21:34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(Dobson and Barnett 2018, chap. 13)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</w:p>
    <w:bookmarkStart w:id="22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0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marginal likelihood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12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12"/>
    <w:bookmarkStart w:id="13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3"/>
    <w:bookmarkStart w:id="14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 integral over every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4"/>
    <w:bookmarkStart w:id="17" w:name="monte-carlo-integration"/>
    <w:p>
      <w:pPr>
        <w:pStyle w:val="Heading3"/>
      </w:pPr>
      <w:r>
        <w:t xml:space="preserve">1.2 Monte Carlo integration</w:t>
      </w:r>
    </w:p>
    <w:bookmarkStart w:id="15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t>g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5"/>
    <w:p>
      <w:pPr>
        <w:pStyle w:val="FirstParagraph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288)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6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0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6"/>
    <w:bookmarkEnd w:id="17"/>
    <w:bookmarkStart w:id="21" w:name="markov-chains"/>
    <w:p>
      <w:pPr>
        <w:pStyle w:val="Heading3"/>
      </w:pPr>
      <w:r>
        <w:t xml:space="preserve">1.3 Markov chains</w:t>
      </w:r>
    </w:p>
    <w:bookmarkStart w:id="18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8"/>
    <w:bookmarkStart w:id="19" w:name="def-stationary-distribution"/>
    <w:p>
      <w:pPr>
        <w:pStyle w:val="FirstParagraph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bookmarkEnd w:id="19"/>
    <w:bookmarkStart w:id="20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0"/>
    <w:p>
      <w:pPr>
        <w:pStyle w:val="FirstParagraph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it</w:t>
      </w:r>
      <w:r>
        <w:t xml:space="preserve"> </w:t>
      </w:r>
      <w:r>
        <w:t xml:space="preserve">(Gelman et al. 2013, sec. 11.2, p. 279; Robert and Casella 2004, sec. 6.6.1, Theorem 6.51, p. 234)</w:t>
      </w:r>
      <w:r>
        <w:t xml:space="preserve">.</w:t>
      </w:r>
      <w:r>
        <w:t xml:space="preserve"> </w:t>
      </w:r>
      <w:r>
        <w:t xml:space="preserve">Averages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(Robert and Casella 2004, sec. 6.7.1, Theorem 6.63, p. 241; Robert and Casella 2004, sec. 7.2, p. 269)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(Gelman et al. 2013, chap. 11, p. 275)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21"/>
    <w:bookmarkEnd w:id="22"/>
    <w:bookmarkStart w:id="44" w:name="sec-samplers"/>
    <w:p>
      <w:pPr>
        <w:pStyle w:val="Heading2"/>
      </w:pPr>
      <w:r>
        <w:t xml:space="preserve">2 MCMC samplers</w:t>
      </w:r>
    </w:p>
    <w:bookmarkStart w:id="31" w:name="the-metropolishastings-algorithm"/>
    <w:p>
      <w:pPr>
        <w:pStyle w:val="Heading3"/>
      </w:pPr>
      <w:r>
        <w:t xml:space="preserve">2.1 The Metropolis–Hastings algorithm</w:t>
      </w:r>
    </w:p>
    <w:bookmarkStart w:id="23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drawn, given the current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</w:p>
    <w:bookmarkEnd w:id="23"/>
    <w:bookmarkStart w:id="24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24"/>
    <w:bookmarkStart w:id="25" w:name="exm-proposal-distribution"/>
    <w:p>
      <w:pPr>
        <w:pStyle w:val="BodyText"/>
      </w:pPr>
      <w:r>
        <w:rPr>
          <w:b/>
          <w:bCs/>
        </w:rPr>
        <w:t xml:space="preserve">Example 4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25"/>
    <w:bookmarkStart w:id="26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 and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α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26"/>
    <w:bookmarkStart w:id="27" w:name="exm-acceptance-ratio"/>
    <w:p>
      <w:pPr>
        <w:pStyle w:val="FirstParagraph"/>
      </w:pPr>
      <w:r>
        <w:rPr>
          <w:b/>
          <w:bCs/>
        </w:rPr>
        <w:t xml:space="preserve">Example 5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27"/>
    <w:bookmarkStart w:id="28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as follows</w:t>
      </w:r>
      <w:r>
        <w:t xml:space="preserve"> </w:t>
      </w:r>
      <w:r>
        <w:t xml:space="preserve">(Dobson and Barnett 2018, chap. 13, p. 291)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(reject it).</w:t>
      </w:r>
    </w:p>
    <w:bookmarkEnd w:id="28"/>
    <w:p>
      <w:pPr>
        <w:pStyle w:val="FirstParagraph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with the normalizing constant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(Gelman et al. 2013, sec. 11.2, pp. 279-280; Robert and Casella 2004, sec. 7.3.1, Theorem 7.2, p. 272)</w:t>
      </w:r>
      <w:r>
        <w:t xml:space="preserve">.</w:t>
      </w:r>
    </w:p>
    <w:bookmarkStart w:id="30" w:name="exm-mh-bernoulli"/>
    <w:p>
      <w:pPr>
        <w:pStyle w:val="BodyText"/>
      </w:pPr>
      <w:r>
        <w:rPr>
          <w:b/>
          <w:bCs/>
        </w:rPr>
        <w:t xml:space="preserve">Example 6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0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30"/>
    <w:bookmarkEnd w:id="31"/>
    <w:bookmarkStart w:id="39" w:name="sec-burnin"/>
    <w:p>
      <w:pPr>
        <w:pStyle w:val="Heading3"/>
      </w:pPr>
      <w:r>
        <w:t xml:space="preserve">2.2 Trace plots and burn-in</w:t>
      </w:r>
    </w:p>
    <w:bookmarkStart w:id="32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32"/>
    <w:bookmarkStart w:id="33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(Dobson and Barnett 2018, chap. 13, p. 301)</w:t>
      </w:r>
      <w:r>
        <w:t xml:space="preserve">.</w:t>
      </w:r>
    </w:p>
    <w:bookmarkEnd w:id="33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38" w:name="exm-burnin"/>
    <w:p>
      <w:pPr>
        <w:pStyle w:val="BodyText"/>
      </w:pPr>
      <w:r>
        <w:rPr>
          <w:b/>
          <w:bCs/>
        </w:rPr>
        <w:t xml:space="preserve">Example 7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37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38"/>
    <w:bookmarkEnd w:id="39"/>
    <w:bookmarkStart w:id="43" w:name="the-gibbs-sampler"/>
    <w:p>
      <w:pPr>
        <w:pStyle w:val="Heading3"/>
      </w:pPr>
      <w:r>
        <w:t xml:space="preserve">2.3 The Gibbs sampler</w:t>
      </w:r>
    </w:p>
    <w:bookmarkStart w:id="40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denotes every component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40"/>
    <w:bookmarkStart w:id="41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(Dobson and Barnett 2018, chap. 13, p. 293)</w:t>
      </w:r>
      <w:r>
        <w:t xml:space="preserve">.</w:t>
      </w:r>
    </w:p>
    <w:bookmarkEnd w:id="41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Start w:id="42" w:name="exm-gibbs-bivariate-normal"/>
    <w:p>
      <w:pPr>
        <w:pStyle w:val="BodyText"/>
      </w:pPr>
      <w:r>
        <w:rPr>
          <w:b/>
          <w:bCs/>
        </w:rPr>
        <w:t xml:space="preserve">Example 8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(Casella and Berger 2002, Definition 4.5.10)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42"/>
    <w:bookmarkEnd w:id="43"/>
    <w:bookmarkEnd w:id="44"/>
    <w:bookmarkStart w:id="52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45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45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(Gelman et al. 2013, sec. 11.4, pp. 283-285)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(2013, sec. 11.4, pp. 284-285)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(Gelman et al. 2013, sec. 11.4, p. 285, footnote 2)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46" w:name="exm-psrf"/>
    <w:p>
      <w:pPr>
        <w:pStyle w:val="BodyText"/>
      </w:pPr>
      <w:r>
        <w:rPr>
          <w:b/>
          <w:bCs/>
        </w:rPr>
        <w:t xml:space="preserve">Example 9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46"/>
    <w:bookmarkStart w:id="50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47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48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49" w:name="exm-mcmc-vs-mle"/>
    <w:p>
      <w:pPr>
        <w:pStyle w:val="BodyText"/>
      </w:pPr>
      <w:r>
        <w:rPr>
          <w:b/>
          <w:bCs/>
        </w:rPr>
        <w:t xml:space="preserve">Example 10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(Casella and Berger 2002, sec. 3.3, p. 107)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49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50"/>
    <w:bookmarkStart w:id="51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51"/>
    <w:bookmarkEnd w:id="52"/>
    <w:bookmarkStart w:id="60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53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Start w:id="54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4"/>
    <w:bookmarkStart w:id="55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55"/>
    <w:bookmarkStart w:id="56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r>
                <m:t>D</m:t>
              </m:r>
            </m:e>
          </m:bar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6"/>
    <w:bookmarkStart w:id="57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DIC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 </m:t>
          </m:r>
          <m:sSub>
            <m:e>
              <m:r>
                <m:t>p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End w:id="57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58" w:name="exm-dic-bernoulli"/>
    <w:p>
      <w:pPr>
        <w:pStyle w:val="BodyText"/>
      </w:pPr>
      <w:r>
        <w:rPr>
          <w:b/>
          <w:bCs/>
        </w:rPr>
        <w:t xml:space="preserve">Example 11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0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58"/>
    <w:bookmarkStart w:id="59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End w:id="59"/>
    <w:bookmarkEnd w:id="60"/>
    <w:bookmarkStart w:id="70" w:name="references"/>
    <w:p>
      <w:pPr>
        <w:pStyle w:val="Heading2"/>
      </w:pPr>
      <w:r>
        <w:t xml:space="preserve">References</w:t>
      </w:r>
    </w:p>
    <w:bookmarkStart w:id="69" w:name="refs"/>
    <w:bookmarkStart w:id="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62"/>
    <w:bookmarkStart w:id="6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4"/>
    <w:bookmarkStart w:id="66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65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66"/>
    <w:bookmarkStart w:id="68" w:name="ref-robert2004mcsm"/>
    <w:p>
      <w:pPr>
        <w:pStyle w:val="Bibliography"/>
      </w:pPr>
      <w:r>
        <w:t xml:space="preserve">Robert, Christian P., and George Casella. 2004.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. 2nd ed. Springer Texts in Statistics. Springer.</w:t>
      </w:r>
      <w:r>
        <w:t xml:space="preserve"> </w:t>
      </w:r>
      <w:hyperlink r:id="rId67">
        <w:r>
          <w:rPr>
            <w:rStyle w:val="Hyperlink"/>
          </w:rPr>
          <w:t xml:space="preserve">https://doi.org/10.1007/978-1-4757-4145-2</w:t>
        </w:r>
      </w:hyperlink>
      <w:r>
        <w:t xml:space="preserve">.</w:t>
      </w:r>
    </w:p>
    <w:bookmarkEnd w:id="68"/>
    <w:bookmarkEnd w:id="69"/>
    <w:bookmarkEnd w:id="7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4" Target="media/rId34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1" Target="bayesian-inference.qmd#def-marginal-likelihood" TargetMode="External" /><Relationship Type="http://schemas.openxmlformats.org/officeDocument/2006/relationships/hyperlink" Id="rId29" Target="bayesian-inference.qmd#eq-bayes-posterior" TargetMode="External" /><Relationship Type="http://schemas.openxmlformats.org/officeDocument/2006/relationships/hyperlink" Id="rId10" Target="bayesian-inference.qmd#exm-beta-bernoulli" TargetMode="External" /><Relationship Type="http://schemas.openxmlformats.org/officeDocument/2006/relationships/hyperlink" Id="rId48" Target="estimation.qmd#def-SE" TargetMode="External" /><Relationship Type="http://schemas.openxmlformats.org/officeDocument/2006/relationships/hyperlink" Id="rId67" Target="https://doi.org/10.1007/978-1-4757-4145-2" TargetMode="External" /><Relationship Type="http://schemas.openxmlformats.org/officeDocument/2006/relationships/hyperlink" Id="rId63" Target="https://doi.org/10.1201/9781315182780" TargetMode="External" /><Relationship Type="http://schemas.openxmlformats.org/officeDocument/2006/relationships/hyperlink" Id="rId65" Target="https://doi.org/10.1201/b16018" TargetMode="External" /><Relationship Type="http://schemas.openxmlformats.org/officeDocument/2006/relationships/hyperlink" Id="rId53" Target="https://morrison-lab.github.io/rme/chapters/Linear-models-overview.html#def-aic" TargetMode="External" /><Relationship Type="http://schemas.openxmlformats.org/officeDocument/2006/relationships/hyperlink" Id="rId61" Target="https://www.cengage.com/c/statistical-inference-2e-casella-berger/9780534243128/" TargetMode="External" /><Relationship Type="http://schemas.openxmlformats.org/officeDocument/2006/relationships/hyperlink" Id="rId47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1" Target="bayesian-inference.qmd#def-marginal-likelihood" TargetMode="External" /><Relationship Type="http://schemas.openxmlformats.org/officeDocument/2006/relationships/hyperlink" Id="rId29" Target="bayesian-inference.qmd#eq-bayes-posterior" TargetMode="External" /><Relationship Type="http://schemas.openxmlformats.org/officeDocument/2006/relationships/hyperlink" Id="rId10" Target="bayesian-inference.qmd#exm-beta-bernoulli" TargetMode="External" /><Relationship Type="http://schemas.openxmlformats.org/officeDocument/2006/relationships/hyperlink" Id="rId48" Target="estimation.qmd#def-SE" TargetMode="External" /><Relationship Type="http://schemas.openxmlformats.org/officeDocument/2006/relationships/hyperlink" Id="rId67" Target="https://doi.org/10.1007/978-1-4757-4145-2" TargetMode="External" /><Relationship Type="http://schemas.openxmlformats.org/officeDocument/2006/relationships/hyperlink" Id="rId63" Target="https://doi.org/10.1201/9781315182780" TargetMode="External" /><Relationship Type="http://schemas.openxmlformats.org/officeDocument/2006/relationships/hyperlink" Id="rId65" Target="https://doi.org/10.1201/b16018" TargetMode="External" /><Relationship Type="http://schemas.openxmlformats.org/officeDocument/2006/relationships/hyperlink" Id="rId53" Target="https://morrison-lab.github.io/rme/chapters/Linear-models-overview.html#def-aic" TargetMode="External" /><Relationship Type="http://schemas.openxmlformats.org/officeDocument/2006/relationships/hyperlink" Id="rId61" Target="https://www.cengage.com/c/statistical-inference-2e-casella-berger/9780534243128/" TargetMode="External" /><Relationship Type="http://schemas.openxmlformats.org/officeDocument/2006/relationships/hyperlink" Id="rId47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2026-10-08T03:33:46Z</dcterms:created>
  <dcterms:modified xsi:type="dcterms:W3CDTF">2026-10-08T03:33:46Z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2026-10-07 20:21:34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