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3.png" ContentType="image/png"/>
  <Override PartName="/word/media/rId175.png" ContentType="image/png"/>
  <Override PartName="/word/media/rId236.png" ContentType="image/png"/>
  <Override PartName="/word/media/rId99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17:49:49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4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source-bias-variance-tradeoff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Bias–variance trade-off). </w:t>
      </w:r>
      <w:r>
        <w:t xml:space="preserve">James et al. (2021, sec. 2.2.2)</w:t>
      </w:r>
      <w:r>
        <w:t xml:space="preserve">.</w:t>
      </w:r>
    </w:p>
    <w:bookmarkEnd w:id="92"/>
    <w:bookmarkStart w:id="93" w:name="rem-overfitting-tradeoff"/>
    <w:p>
      <w:pPr>
        <w:pStyle w:val="BodyText"/>
      </w:pPr>
      <w:r>
        <w:rPr>
          <w:i/>
          <w:iCs/>
        </w:rPr>
        <w:t xml:space="preserve">Remark 13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3"/>
    <w:bookmarkStart w:id="94" w:name="rem-overfitting-causes"/>
    <w:p>
      <w:pPr>
        <w:pStyle w:val="BodyText"/>
      </w:pPr>
      <w:r>
        <w:rPr>
          <w:i/>
          <w:iCs/>
        </w:rPr>
        <w:t xml:space="preserve">Remark 14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4"/>
    <w:bookmarkStart w:id="9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5"/>
    <w:bookmarkStart w:id="9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6"/>
    <w:bookmarkStart w:id="9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8" w:name="rem-training-mse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8"/>
    <w:bookmarkStart w:id="10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3"/>
    <w:bookmarkEnd w:id="104"/>
    <w:bookmarkStart w:id="147" w:name="sec-data-splits"/>
    <w:p>
      <w:pPr>
        <w:pStyle w:val="Heading2"/>
      </w:pPr>
      <w:r>
        <w:t xml:space="preserve">5 Training, validation, and test sets</w:t>
      </w:r>
    </w:p>
    <w:bookmarkStart w:id="10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5"/>
    <w:bookmarkStart w:id="10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6"/>
    <w:bookmarkStart w:id="108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rem-source-data-splits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Training/validation/test split). </w:t>
      </w:r>
      <w:r>
        <w:t xml:space="preserve">James et al. (2021, 198–201)</w:t>
      </w:r>
      <w:r>
        <w:t xml:space="preserve">.</w:t>
      </w:r>
    </w:p>
    <w:bookmarkEnd w:id="109"/>
    <w:bookmarkStart w:id="110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0"/>
    <w:bookmarkStart w:id="112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1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3"/>
    <w:bookmarkStart w:id="115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3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3"/>
    <w:bookmarkStart w:id="14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4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1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6"/>
    <w:bookmarkEnd w:id="147"/>
    <w:bookmarkStart w:id="183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48"/>
    <w:bookmarkStart w:id="14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9"/>
    <w:bookmarkStart w:id="151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rem-source-folds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2"/>
    <w:bookmarkStart w:id="154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3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5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57" w:name="rem-source-fold-assignment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57"/>
    <w:bookmarkStart w:id="159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8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out-rule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0"/>
    <w:bookmarkStart w:id="161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1"/>
    <w:bookmarkStart w:id="162" w:name="rem-kfold-vs-validation-set"/>
    <w:p>
      <w:pPr>
        <w:pStyle w:val="FirstParagraph"/>
      </w:pPr>
      <w:r>
        <w:rPr>
          <w:i/>
          <w:iCs/>
        </w:rPr>
        <w:t xml:space="preserve">Remark 21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2"/>
    <w:bookmarkStart w:id="164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3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cv-estima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5"/>
    <w:bookmarkStart w:id="166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6"/>
    <w:bookmarkStart w:id="167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7"/>
    <w:bookmarkStart w:id="16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1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2" w:name="rem-source-fold-ms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2"/>
    <w:bookmarkStart w:id="173" w:name="rem-cv-estimate"/>
    <w:p>
      <w:pPr>
        <w:pStyle w:val="BodyText"/>
      </w:pPr>
      <w:r>
        <w:rPr>
          <w:i/>
          <w:iCs/>
        </w:rPr>
        <w:t xml:space="preserve">Remark 24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3"/>
    <w:bookmarkStart w:id="174" w:name="rem-choosing-k"/>
    <w:p>
      <w:pPr>
        <w:pStyle w:val="BodyText"/>
      </w:pPr>
      <w:r>
        <w:rPr>
          <w:i/>
          <w:iCs/>
        </w:rPr>
        <w:t xml:space="preserve">Remark 25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4"/>
    <w:bookmarkStart w:id="179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9"/>
    <w:bookmarkStart w:id="182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2"/>
    <w:bookmarkEnd w:id="183"/>
    <w:bookmarkStart w:id="211" w:name="sec-loocv"/>
    <w:p>
      <w:pPr>
        <w:pStyle w:val="Heading2"/>
      </w:pPr>
      <w:r>
        <w:t xml:space="preserve">7 Leave-one-out cross-validation</w:t>
      </w:r>
    </w:p>
    <w:bookmarkStart w:id="184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84"/>
    <w:bookmarkStart w:id="185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5"/>
    <w:bookmarkStart w:id="187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6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loocv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Leave-one-out cross-validation). </w:t>
      </w:r>
      <w:r>
        <w:t xml:space="preserve">James et al. (2021, sec. 5.1.2)</w:t>
      </w:r>
      <w:r>
        <w:t xml:space="preserve">.</w:t>
      </w:r>
    </w:p>
    <w:bookmarkEnd w:id="188"/>
    <w:bookmarkStart w:id="18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1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0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2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3"/>
    <w:bookmarkStart w:id="195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4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4"/>
    </w:p>
    <w:bookmarkEnd w:id="195"/>
    <w:bookmarkStart w:id="197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6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7"/>
    <w:bookmarkStart w:id="200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0"/>
    <w:bookmarkStart w:id="20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2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4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5"/>
    <w:bookmarkStart w:id="20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6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8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08"/>
    <w:bookmarkStart w:id="209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1" w:name="sec-cv-model-choice"/>
    <w:p>
      <w:pPr>
        <w:pStyle w:val="Heading2"/>
      </w:pPr>
      <w:r>
        <w:t xml:space="preserve">8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18"/>
    <w:bookmarkStart w:id="21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9"/>
    <w:bookmarkStart w:id="22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2"/>
    <w:bookmarkStart w:id="225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4"/>
    </w:p>
    <w:bookmarkEnd w:id="225"/>
    <w:bookmarkStart w:id="22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6"/>
    <w:bookmarkStart w:id="22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8"/>
    <w:bookmarkStart w:id="23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one-se-rul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One-standard-error rule). </w:t>
      </w:r>
      <w:r>
        <w:t xml:space="preserve">Hastie et al. (2009, sec. 7.10.1)</w:t>
      </w:r>
      <w:r>
        <w:t xml:space="preserve">;</w:t>
      </w:r>
      <w:r>
        <w:t xml:space="preserve"> </w:t>
      </w:r>
      <w:r>
        <w:t xml:space="preserve">James et al. (2021, sec. 6.1.3)</w:t>
      </w:r>
      <w:r>
        <w:t xml:space="preserve">.</w:t>
      </w:r>
    </w:p>
    <w:bookmarkEnd w:id="235"/>
    <w:bookmarkStart w:id="240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9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0"/>
    <w:bookmarkEnd w:id="241"/>
    <w:bookmarkStart w:id="248" w:name="sec-cv-whole-procedure"/>
    <w:p>
      <w:pPr>
        <w:pStyle w:val="Heading2"/>
      </w:pPr>
      <w:r>
        <w:t xml:space="preserve">9 Cross-validating the whole procedure</w:t>
      </w:r>
    </w:p>
    <w:bookmarkStart w:id="244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4"/>
    <w:bookmarkStart w:id="245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5"/>
    <w:bookmarkStart w:id="247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7"/>
    <w:bookmarkEnd w:id="248"/>
    <w:bookmarkStart w:id="24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9"/>
    <w:bookmarkStart w:id="257" w:name="references"/>
    <w:p>
      <w:pPr>
        <w:pStyle w:val="Heading2"/>
      </w:pPr>
      <w:r>
        <w:t xml:space="preserve">References</w:t>
      </w:r>
    </w:p>
    <w:bookmarkStart w:id="256" w:name="refs"/>
    <w:bookmarkStart w:id="25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1"/>
    <w:bookmarkStart w:id="25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3"/>
    <w:bookmarkStart w:id="255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4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3" Target="media/rId143.png" /><Relationship Type="http://schemas.openxmlformats.org/officeDocument/2006/relationships/image" Id="rId175" Target="media/rId175.png" /><Relationship Type="http://schemas.openxmlformats.org/officeDocument/2006/relationships/image" Id="rId236" Target="media/rId236.png" /><Relationship Type="http://schemas.openxmlformats.org/officeDocument/2006/relationships/image" Id="rId99" Target="media/rId99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correlation-regression.qmd#def-ols" TargetMode="External" /><Relationship Type="http://schemas.openxmlformats.org/officeDocument/2006/relationships/hyperlink" Id="rId192" Target="correlation-regression.qmd#def-slr-covariate-vector" TargetMode="External" /><Relationship Type="http://schemas.openxmlformats.org/officeDocument/2006/relationships/hyperlink" Id="rId204" Target="correlation-regression.qmd#thm-ols-slr-vector" TargetMode="External" /><Relationship Type="http://schemas.openxmlformats.org/officeDocument/2006/relationships/hyperlink" Id="rId227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3" Target="exploratory-descriptive.qmd#def-sample-sd" TargetMode="External" /><Relationship Type="http://schemas.openxmlformats.org/officeDocument/2006/relationships/hyperlink" Id="rId246" Target="exploratory-descriptive.qmd#def-standardization" TargetMode="External" /><Relationship Type="http://schemas.openxmlformats.org/officeDocument/2006/relationships/hyperlink" Id="rId250" Target="https://doi.org/10.1007/978-0-387-84858-7" TargetMode="External" /><Relationship Type="http://schemas.openxmlformats.org/officeDocument/2006/relationships/hyperlink" Id="rId252" Target="https://doi.org/10.1007/978-1-0716-1418-1" TargetMode="External" /><Relationship Type="http://schemas.openxmlformats.org/officeDocument/2006/relationships/hyperlink" Id="rId122" Target="https://morrison-lab.github.io/lds/chapters/big-ideas.html#def-test-set" TargetMode="External" /><Relationship Type="http://schemas.openxmlformats.org/officeDocument/2006/relationships/hyperlink" Id="rId120" Target="https://morrison-lab.github.io/lds/chapters/big-ideas.html#def-training-set" TargetMode="External" /><Relationship Type="http://schemas.openxmlformats.org/officeDocument/2006/relationships/hyperlink" Id="rId121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4" Target="https://www.gastonsanchez.com/matrix4sl/" TargetMode="External" /><Relationship Type="http://schemas.openxmlformats.org/officeDocument/2006/relationships/hyperlink" Id="rId196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2026-10-16T01:02:13Z</dcterms:created>
  <dcterms:modified xsi:type="dcterms:W3CDTF">2026-10-16T01:02:13Z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