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r>
        <w:t xml:space="preserve">Last modified: 2026-10-18 01:18:00 (PDT)</w:t>
      </w:r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10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Section 3.6.</w:t>
      </w:r>
    </w:p>
    <w:bookmarkStart w:id="12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1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2"/>
    <w:bookmarkStart w:id="49" w:name="sec-bootstrap-ci"/>
    <w:p>
      <w:pPr>
        <w:pStyle w:val="Heading2"/>
      </w:pPr>
      <w:r>
        <w:t xml:space="preserve">2 Bootstrap confidence intervals</w:t>
      </w:r>
    </w:p>
    <w:bookmarkStart w:id="13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(Efron 1979; Efron and Tibshirani 1993)</w:t>
      </w:r>
      <w:r>
        <w:t xml:space="preserve"> </w:t>
      </w:r>
      <w:r>
        <w:t xml:space="preserve">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(Vittinghoff et al. 2012, chap. 3)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3"/>
    <w:bookmarkStart w:id="26" w:name="sec-bootstrap-procedure"/>
    <w:p>
      <w:pPr>
        <w:pStyle w:val="Heading3"/>
      </w:pPr>
      <w:r>
        <w:t xml:space="preserve">2.2 The bootstrap procedure</w:t>
      </w:r>
    </w:p>
    <w:bookmarkStart w:id="14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(2026c)</w:t>
      </w:r>
      <w:r>
        <w:t xml:space="preserve">.</w:t>
      </w:r>
    </w:p>
    <w:bookmarkEnd w:id="14"/>
    <w:bookmarkStart w:id="15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5"/>
    <w:bookmarkStart w:id="16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6"/>
    <w:bookmarkStart w:id="17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empirical distribution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(2026a)</w:t>
      </w:r>
      <w:r>
        <w:t xml:space="preserve">.</w:t>
      </w:r>
    </w:p>
    <w:bookmarkEnd w:id="17"/>
    <w:bookmarkStart w:id="18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18"/>
    <w:bookmarkStart w:id="20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estimates the</w:t>
      </w:r>
      <w:r>
        <w:t xml:space="preserve"> </w:t>
      </w:r>
      <w:hyperlink r:id="rId19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(2026d)</w:t>
      </w:r>
      <w:r>
        <w:t xml:space="preserve">.</w:t>
      </w:r>
    </w:p>
    <w:bookmarkEnd w:id="20"/>
    <w:bookmarkStart w:id="25" w:name="exm-bootstrap-distribution-toy"/>
    <w:p>
      <w:pPr>
        <w:pStyle w:val="BodyText"/>
      </w:pPr>
      <w:r>
        <w:rPr>
          <w:b/>
          <w:bCs/>
        </w:rPr>
        <w:t xml:space="preserve">Example 2 (Bootstrap distribution of the sample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sample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sample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sample mean.</w:t>
            </w:r>
          </w:p>
          <w:bookmarkEnd w:id="24"/>
        </w:tc>
      </w:tr>
    </w:tbl>
    <w:bookmarkEnd w:id="25"/>
    <w:p>
      <w:pPr>
        <w:pStyle w:val="Compact"/>
        <w:numPr>
          <w:ilvl w:val="0"/>
          <w:numId w:val="1002"/>
        </w:numPr>
      </w:pPr>
      <w:r>
        <w:t xml:space="preserve">Hogg et al. (2019, sec. 7.7, pp. 353–360)</w:t>
      </w:r>
      <w:r>
        <w:t xml:space="preserve"> </w:t>
      </w:r>
      <w:r>
        <w:t xml:space="preserve">covers resampling methods.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10.1.4, pp. 478–480)</w:t>
      </w:r>
      <w:r>
        <w:t xml:space="preserve"> </w:t>
      </w:r>
      <w:r>
        <w:t xml:space="preserve">covers bootstrap standard errors.</w:t>
      </w:r>
    </w:p>
    <w:p>
      <w:pPr>
        <w:pStyle w:val="Compact"/>
        <w:numPr>
          <w:ilvl w:val="0"/>
          <w:numId w:val="1002"/>
        </w:numPr>
      </w:pPr>
      <w:r>
        <w:t xml:space="preserve">Rice (2007, sec. 10.4.6, pp. 399–400)</w:t>
      </w:r>
      <w:r>
        <w:t xml:space="preserve"> </w:t>
      </w:r>
      <w:r>
        <w:t xml:space="preserve">covers variability of location estimates by the bootstrap.</w:t>
      </w:r>
    </w:p>
    <w:p>
      <w:pPr>
        <w:pStyle w:val="Compact"/>
        <w:numPr>
          <w:ilvl w:val="0"/>
          <w:numId w:val="1002"/>
        </w:numPr>
      </w:pPr>
      <w:r>
        <w:t xml:space="preserve">Rice (2007, sec. 14.6, pp. 585–586)</w:t>
      </w:r>
      <w:r>
        <w:t xml:space="preserve"> </w:t>
      </w:r>
      <w:r>
        <w:t xml:space="preserve">covers conditional inference, unconditional inference and the bootstrap.</w:t>
      </w:r>
    </w:p>
    <w:bookmarkEnd w:id="26"/>
    <w:bookmarkStart w:id="44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(Vittinghoff et al. 2012, chap. 3; Efron and Tibshirani 1993)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7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1" w:name="sec-bootstrap-normal"/>
    <w:p>
      <w:pPr>
        <w:pStyle w:val="Heading4"/>
      </w:pPr>
      <w:r>
        <w:t xml:space="preserve">2.3.1 Normal approximation</w:t>
      </w:r>
    </w:p>
    <w:bookmarkStart w:id="28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28"/>
    <w:bookmarkStart w:id="29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(Efron and Tibshirani 1993)</w:t>
      </w:r>
      <w:r>
        <w:t xml:space="preserve">.</w:t>
      </w:r>
    </w:p>
    <w:bookmarkEnd w:id="29"/>
    <w:bookmarkStart w:id="30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30"/>
    <w:bookmarkEnd w:id="31"/>
    <w:bookmarkStart w:id="35" w:name="sec-bootstrap-percentile"/>
    <w:p>
      <w:pPr>
        <w:pStyle w:val="Heading4"/>
      </w:pPr>
      <w:r>
        <w:t xml:space="preserve">2.3.2 Percentile method</w:t>
      </w:r>
    </w:p>
    <w:bookmarkStart w:id="32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(2026b)</w:t>
      </w:r>
      <w:r>
        <w:t xml:space="preserve">.</w:t>
      </w:r>
    </w:p>
    <w:bookmarkEnd w:id="32"/>
    <w:bookmarkStart w:id="33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3"/>
    <w:bookmarkStart w:id="34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4"/>
    <w:bookmarkEnd w:id="35"/>
    <w:bookmarkStart w:id="43" w:name="sec-bootstrap-bca"/>
    <w:p>
      <w:pPr>
        <w:pStyle w:val="Heading4"/>
      </w:pPr>
      <w:r>
        <w:t xml:space="preserve">2.3.3 Bias-corrected and accelerated method</w:t>
      </w:r>
    </w:p>
    <w:bookmarkStart w:id="36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6"/>
    <w:bookmarkStart w:id="37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7"/>
    <w:bookmarkStart w:id="38" w:name="def-bca-acceleration"/>
    <w:p>
      <w:pPr>
        <w:pStyle w:val="FirstParagraph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39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39"/>
    <w:bookmarkStart w:id="40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0"/>
    <w:bookmarkStart w:id="41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1"/>
    <w:bookmarkStart w:id="42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2"/>
    <w:bookmarkEnd w:id="43"/>
    <w:bookmarkEnd w:id="44"/>
    <w:bookmarkStart w:id="45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(Davison and Hinkley 1997)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3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5"/>
    <w:bookmarkStart w:id="48" w:name="sec-bootstrap-hers"/>
    <w:p>
      <w:pPr>
        <w:pStyle w:val="Heading3"/>
      </w:pPr>
      <w:r>
        <w:t xml:space="preserve">2.5 Example: slope of SBP on age in HERS</w:t>
      </w:r>
    </w:p>
    <w:bookmarkStart w:id="47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6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(adapted from Vittinghoff et al. 2012, chap. 3)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(fit_sbp_age)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ci_digits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514"/>
        <w:gridCol w:w="815"/>
        <w:gridCol w:w="2212"/>
        <w:gridCol w:w="1048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103.629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(96.579, 110.680)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(0.366, 0.577)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7"/>
    <w:bookmarkEnd w:id="48"/>
    <w:bookmarkEnd w:id="49"/>
    <w:bookmarkStart w:id="50" w:name="further-reading"/>
    <w:p>
      <w:pPr>
        <w:pStyle w:val="Heading2"/>
      </w:pPr>
      <w:r>
        <w:t xml:space="preserve">Further reading</w:t>
      </w:r>
    </w:p>
    <w:p>
      <w:pPr>
        <w:numPr>
          <w:ilvl w:val="0"/>
          <w:numId w:val="1004"/>
        </w:numPr>
      </w:pPr>
      <w:r>
        <w:t xml:space="preserve">Wikipedia contributors (2026a)</w:t>
      </w:r>
      <w:r>
        <w:t xml:space="preserve"> </w:t>
      </w:r>
      <w:r>
        <w:t xml:space="preserve">— the bootstrap and its variants</w:t>
      </w:r>
    </w:p>
    <w:p>
      <w:pPr>
        <w:numPr>
          <w:ilvl w:val="0"/>
          <w:numId w:val="1004"/>
        </w:numPr>
      </w:pPr>
      <w:r>
        <w:t xml:space="preserve">Wikipedia contributors (2026c)</w:t>
      </w:r>
      <w:r>
        <w:t xml:space="preserve"> </w:t>
      </w:r>
      <w:r>
        <w:t xml:space="preserve">— the bootstrap, the jackknife and permutation tests</w:t>
      </w:r>
    </w:p>
    <w:p>
      <w:pPr>
        <w:numPr>
          <w:ilvl w:val="0"/>
          <w:numId w:val="1004"/>
        </w:numPr>
      </w:pPr>
      <w:r>
        <w:t xml:space="preserve">Wikipedia contributors (2026d)</w:t>
      </w:r>
      <w:r>
        <w:t xml:space="preserve"> </w:t>
      </w:r>
      <w:r>
        <w:t xml:space="preserve">— standard errors and how to estimate them</w:t>
      </w:r>
    </w:p>
    <w:p>
      <w:pPr>
        <w:numPr>
          <w:ilvl w:val="0"/>
          <w:numId w:val="1004"/>
        </w:numPr>
      </w:pPr>
      <w:r>
        <w:t xml:space="preserve">Wikipedia contributors (2026b)</w:t>
      </w:r>
      <w:r>
        <w:t xml:space="preserve"> </w:t>
      </w:r>
      <w:r>
        <w:t xml:space="preserve">— the definition and common misreadings</w:t>
      </w:r>
    </w:p>
    <w:bookmarkEnd w:id="50"/>
    <w:bookmarkStart w:id="72" w:name="references"/>
    <w:p>
      <w:pPr>
        <w:pStyle w:val="Heading2"/>
      </w:pPr>
      <w:r>
        <w:t xml:space="preserve">References</w:t>
      </w:r>
    </w:p>
    <w:bookmarkStart w:id="71" w:name="refs"/>
    <w:bookmarkStart w:id="5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5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52"/>
    <w:bookmarkStart w:id="54" w:name="ref-davison1997bootstrap"/>
    <w:p>
      <w:pPr>
        <w:pStyle w:val="Bibliography"/>
      </w:pPr>
      <w:r>
        <w:t xml:space="preserve">Davison, Anthony C., and David V. Hinkley. 1997.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Cambridge Series in Statistical and Probabilistic Mathematics 1. Cambridge University Press.</w:t>
      </w:r>
      <w:r>
        <w:t xml:space="preserve"> </w:t>
      </w:r>
      <w:hyperlink r:id="rId53">
        <w:r>
          <w:rPr>
            <w:rStyle w:val="Hyperlink"/>
          </w:rPr>
          <w:t xml:space="preserve">https://doi.org/10.1017/CBO9780511802843</w:t>
        </w:r>
      </w:hyperlink>
      <w:r>
        <w:t xml:space="preserve">.</w:t>
      </w:r>
    </w:p>
    <w:bookmarkEnd w:id="54"/>
    <w:bookmarkStart w:id="56" w:name="ref-efron1979bootstrap"/>
    <w:p>
      <w:pPr>
        <w:pStyle w:val="Bibliography"/>
      </w:pPr>
      <w:r>
        <w:t xml:space="preserve">Efron, Bradley. 1979.</w:t>
      </w:r>
      <w:r>
        <w:t xml:space="preserve"> </w:t>
      </w:r>
      <w:r>
        <w:t xml:space="preserve">“Bootstrap Methods: Another Look at the Jackknife.”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7 (1): 1–26.</w:t>
      </w:r>
      <w:r>
        <w:t xml:space="preserve"> </w:t>
      </w:r>
      <w:hyperlink r:id="rId55">
        <w:r>
          <w:rPr>
            <w:rStyle w:val="Hyperlink"/>
          </w:rPr>
          <w:t xml:space="preserve">https://doi.org/10.1214/aos/1176344552</w:t>
        </w:r>
      </w:hyperlink>
      <w:r>
        <w:t xml:space="preserve">.</w:t>
      </w:r>
    </w:p>
    <w:bookmarkEnd w:id="56"/>
    <w:bookmarkStart w:id="58" w:name="ref-efron1993introduction"/>
    <w:p>
      <w:pPr>
        <w:pStyle w:val="Bibliography"/>
      </w:pPr>
      <w:r>
        <w:t xml:space="preserve">Efron, Bradley, and Robert J. Tibshirani. 1993.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Monographs on Statistics and Applied Probability 57. Chapman &amp; Hall/CRC.</w:t>
      </w:r>
      <w:r>
        <w:t xml:space="preserve"> </w:t>
      </w:r>
      <w:hyperlink r:id="rId57">
        <w:r>
          <w:rPr>
            <w:rStyle w:val="Hyperlink"/>
          </w:rPr>
          <w:t xml:space="preserve">https://doi.org/10.1201/9780429246593</w:t>
        </w:r>
      </w:hyperlink>
      <w:r>
        <w:t xml:space="preserve">.</w:t>
      </w:r>
    </w:p>
    <w:bookmarkEnd w:id="58"/>
    <w:bookmarkStart w:id="59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59"/>
    <w:bookmarkStart w:id="60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60"/>
    <w:bookmarkStart w:id="62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61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62"/>
    <w:bookmarkStart w:id="64" w:name="ref-wikipedia_bootstrapping_statistics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Bootstrapping (Statistics)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63">
        <w:r>
          <w:rPr>
            <w:rStyle w:val="Hyperlink"/>
          </w:rPr>
          <w:t xml:space="preserve">https://en.wikipedia.org/wiki/Bootstrapping_%28statistics%29</w:t>
        </w:r>
      </w:hyperlink>
      <w:r>
        <w:t xml:space="preserve">.</w:t>
      </w:r>
    </w:p>
    <w:bookmarkEnd w:id="64"/>
    <w:bookmarkStart w:id="66" w:name="ref-wikipedia_confidence_interval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Confidence Interval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65">
        <w:r>
          <w:rPr>
            <w:rStyle w:val="Hyperlink"/>
          </w:rPr>
          <w:t xml:space="preserve">https://en.wikipedia.org/wiki/Confidence_interval</w:t>
        </w:r>
      </w:hyperlink>
      <w:r>
        <w:t xml:space="preserve">.</w:t>
      </w:r>
    </w:p>
    <w:bookmarkEnd w:id="66"/>
    <w:bookmarkStart w:id="68" w:name="ref-wikipedia_resampling_statistics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Resampling (Statistics)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67">
        <w:r>
          <w:rPr>
            <w:rStyle w:val="Hyperlink"/>
          </w:rPr>
          <w:t xml:space="preserve">https://en.wikipedia.org/wiki/Resampling_%28statistics%29</w:t>
        </w:r>
      </w:hyperlink>
      <w:r>
        <w:t xml:space="preserve">.</w:t>
      </w:r>
    </w:p>
    <w:bookmarkEnd w:id="68"/>
    <w:bookmarkStart w:id="70" w:name="ref-wikipedia_standard_error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Standard Error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69">
        <w:r>
          <w:rPr>
            <w:rStyle w:val="Hyperlink"/>
          </w:rPr>
          <w:t xml:space="preserve">https://en.wikipedia.org/wiki/Standard_error</w:t>
        </w:r>
      </w:hyperlink>
      <w:r>
        <w:t xml:space="preserve">.</w:t>
      </w:r>
    </w:p>
    <w:bookmarkEnd w:id="70"/>
    <w:bookmarkEnd w:id="71"/>
    <w:bookmarkEnd w:id="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1" Target="media/rId21.png" /><Relationship Type="http://schemas.openxmlformats.org/officeDocument/2006/relationships/hyperlink" Id="rId11" Target="basic-statistical-methods.qmd#sec-hers-intro" TargetMode="External" /><Relationship Type="http://schemas.openxmlformats.org/officeDocument/2006/relationships/hyperlink" Id="rId46" Target="correlation-regression.qmd#def-ols" TargetMode="External" /><Relationship Type="http://schemas.openxmlformats.org/officeDocument/2006/relationships/hyperlink" Id="rId10" Target="correlation-regression.qmd#sec-simple-linear-regression" TargetMode="External" /><Relationship Type="http://schemas.openxmlformats.org/officeDocument/2006/relationships/hyperlink" Id="rId19" Target="estimation.qmd#def-SE" TargetMode="External" /><Relationship Type="http://schemas.openxmlformats.org/officeDocument/2006/relationships/hyperlink" Id="rId9" Target="estimation.qmd#def-sampling-distribution" TargetMode="External" /><Relationship Type="http://schemas.openxmlformats.org/officeDocument/2006/relationships/hyperlink" Id="rId61" Target="https://doi.org/10.1007/978-1-4614-1353-0" TargetMode="External" /><Relationship Type="http://schemas.openxmlformats.org/officeDocument/2006/relationships/hyperlink" Id="rId53" Target="https://doi.org/10.1017/CBO9780511802843" TargetMode="External" /><Relationship Type="http://schemas.openxmlformats.org/officeDocument/2006/relationships/hyperlink" Id="rId57" Target="https://doi.org/10.1201/9780429246593" TargetMode="External" /><Relationship Type="http://schemas.openxmlformats.org/officeDocument/2006/relationships/hyperlink" Id="rId55" Target="https://doi.org/10.1214/aos/1176344552" TargetMode="External" /><Relationship Type="http://schemas.openxmlformats.org/officeDocument/2006/relationships/hyperlink" Id="rId63" Target="https://en.wikipedia.org/wiki/Bootstrapping_%28statistics%29" TargetMode="External" /><Relationship Type="http://schemas.openxmlformats.org/officeDocument/2006/relationships/hyperlink" Id="rId65" Target="https://en.wikipedia.org/wiki/Confidence_interval" TargetMode="External" /><Relationship Type="http://schemas.openxmlformats.org/officeDocument/2006/relationships/hyperlink" Id="rId67" Target="https://en.wikipedia.org/wiki/Resampling_%28statistics%29" TargetMode="External" /><Relationship Type="http://schemas.openxmlformats.org/officeDocument/2006/relationships/hyperlink" Id="rId69" Target="https://en.wikipedia.org/wiki/Standard_error" TargetMode="External" /><Relationship Type="http://schemas.openxmlformats.org/officeDocument/2006/relationships/hyperlink" Id="rId51" Target="https://www.cengage.com/c/statistical-inference-2e-casella-berger/9780534243128/" TargetMode="External" /><Relationship Type="http://schemas.openxmlformats.org/officeDocument/2006/relationships/hyperlink" Id="rId27" Target="inference.qmd#def-confidence-interv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basic-statistical-methods.qmd#sec-hers-intro" TargetMode="External" /><Relationship Type="http://schemas.openxmlformats.org/officeDocument/2006/relationships/hyperlink" Id="rId46" Target="correlation-regression.qmd#def-ols" TargetMode="External" /><Relationship Type="http://schemas.openxmlformats.org/officeDocument/2006/relationships/hyperlink" Id="rId10" Target="correlation-regression.qmd#sec-simple-linear-regression" TargetMode="External" /><Relationship Type="http://schemas.openxmlformats.org/officeDocument/2006/relationships/hyperlink" Id="rId19" Target="estimation.qmd#def-SE" TargetMode="External" /><Relationship Type="http://schemas.openxmlformats.org/officeDocument/2006/relationships/hyperlink" Id="rId9" Target="estimation.qmd#def-sampling-distribution" TargetMode="External" /><Relationship Type="http://schemas.openxmlformats.org/officeDocument/2006/relationships/hyperlink" Id="rId61" Target="https://doi.org/10.1007/978-1-4614-1353-0" TargetMode="External" /><Relationship Type="http://schemas.openxmlformats.org/officeDocument/2006/relationships/hyperlink" Id="rId53" Target="https://doi.org/10.1017/CBO9780511802843" TargetMode="External" /><Relationship Type="http://schemas.openxmlformats.org/officeDocument/2006/relationships/hyperlink" Id="rId57" Target="https://doi.org/10.1201/9780429246593" TargetMode="External" /><Relationship Type="http://schemas.openxmlformats.org/officeDocument/2006/relationships/hyperlink" Id="rId55" Target="https://doi.org/10.1214/aos/1176344552" TargetMode="External" /><Relationship Type="http://schemas.openxmlformats.org/officeDocument/2006/relationships/hyperlink" Id="rId63" Target="https://en.wikipedia.org/wiki/Bootstrapping_%28statistics%29" TargetMode="External" /><Relationship Type="http://schemas.openxmlformats.org/officeDocument/2006/relationships/hyperlink" Id="rId65" Target="https://en.wikipedia.org/wiki/Confidence_interval" TargetMode="External" /><Relationship Type="http://schemas.openxmlformats.org/officeDocument/2006/relationships/hyperlink" Id="rId67" Target="https://en.wikipedia.org/wiki/Resampling_%28statistics%29" TargetMode="External" /><Relationship Type="http://schemas.openxmlformats.org/officeDocument/2006/relationships/hyperlink" Id="rId69" Target="https://en.wikipedia.org/wiki/Standard_error" TargetMode="External" /><Relationship Type="http://schemas.openxmlformats.org/officeDocument/2006/relationships/hyperlink" Id="rId51" Target="https://www.cengage.com/c/statistical-inference-2e-casella-berger/9780534243128/" TargetMode="External" /><Relationship Type="http://schemas.openxmlformats.org/officeDocument/2006/relationships/hyperlink" Id="rId27" Target="inference.qmd#def-confidence-interv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2026-10-18T08:34:19Z</dcterms:created>
  <dcterms:modified xsi:type="dcterms:W3CDTF">2026-10-18T08:34:19Z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01:18:00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