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00:20:16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nor/>
              <m:sty m:val="p"/>
            </m:rPr>
            <m:t> does not depend on </m:t>
          </m:r>
          <m:r>
            <m:t>θ</m:t>
          </m:r>
          <m:r>
            <m:t> </m:t>
          </m:r>
          <m:r>
            <m:rPr>
              <m:nor/>
              <m:sty m:val="p"/>
            </m:rPr>
            <m:t>wherever </m:t>
          </m:r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be the joint probability mass function of a discrete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t> 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7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write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conditional probability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event is inside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is the union of the disjoint events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over the samples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(disjoint events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has 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common term)</m:t>
              </m:r>
            </m:e>
          </m:eqArr>
        </m:oMath>
      </m:oMathPara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num>
                <m:den>
                  <m:limLow>
                    <m:e>
                      <m:r>
                        <m:rPr>
                          <m:sty m:val="p"/>
                        </m:rPr>
                        <m:t>Pr</m:t>
                      </m:r>
                    </m:e>
                    <m:lim>
                      <m:r>
                        <m:t>θ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(factorization, and 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≠</m:t>
        </m:r>
        <m:r>
          <m:t>t</m:t>
        </m:r>
      </m:oMath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factors)</m:t>
              </m:r>
            </m:e>
          </m:eqArr>
        </m:oMath>
      </m:oMathPara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expectation)</m:t>
              </m:r>
            </m:e>
          </m:eqArr>
        </m:oMath>
      </m:oMathPara>
    </w:p>
    <w:p>
      <w:pPr>
        <w:pStyle w:val="FirstParagraph"/>
      </w:pPr>
      <w:r>
        <w:t xml:space="preserve">Each term involves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</m:eqArr>
        </m:oMath>
      </m:oMathPara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Blackwell 1947; Casella and Berger 2002, Thm. 7.3.17, p. 342)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nonnegative)</m:t>
              </m:r>
            </m:e>
          </m:eqArr>
        </m:oMath>
      </m:oMathPara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not sufficient, 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3"/>
    <w:bookmarkEnd w:id="44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6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5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6"/>
    <w:bookmarkStart w:id="4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8"/>
    <w:bookmarkStart w:id="50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49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0"/>
    <w:bookmarkStart w:id="52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1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2"/>
    <w:bookmarkStart w:id="53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3"/>
    <w:bookmarkStart w:id="54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49" Type="http://schemas.openxmlformats.org/officeDocument/2006/relationships/hyperlink" Target="https://doi.org/10.1098/rsta.1922.0009" TargetMode="External"/><Relationship Id="rId51" Type="http://schemas.openxmlformats.org/officeDocument/2006/relationships/hyperlink" Target="https://doi.org/10.1214/aoms/1177730032" TargetMode="External"/><Relationship Id="rId45" Type="http://schemas.openxmlformats.org/officeDocument/2006/relationships/hyperlink" Target="https://doi.org/10.1214/aoms/1177730497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7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49" Type="http://schemas.openxmlformats.org/officeDocument/2006/relationships/hyperlink" Target="https://doi.org/10.1098/rsta.1922.0009" TargetMode="External"/><Relationship Id="rId51" Type="http://schemas.openxmlformats.org/officeDocument/2006/relationships/hyperlink" Target="https://doi.org/10.1214/aoms/1177730032" TargetMode="External"/><Relationship Id="rId45" Type="http://schemas.openxmlformats.org/officeDocument/2006/relationships/hyperlink" Target="https://doi.org/10.1214/aoms/1177730497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7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2026-10-16T07:46:29Z</dcterms:created>
  <dcterms:modified xsi:type="dcterms:W3CDTF">2026-10-16T07:46:29Z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00:20:16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