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r>
        <w:t xml:space="preserve">Last modified: 2026-10-15 02:55:31 (PDT)</w:t>
      </w:r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basic-statistical-methods.qmd#sec-hers-intro" TargetMode="External" /><Relationship Type="http://schemas.openxmlformats.org/officeDocument/2006/relationships/hyperlink" Id="rId12" Target="exploratory-descriptive.qmd#def-contingency-table" TargetMode="External" /><Relationship Type="http://schemas.openxmlformats.org/officeDocument/2006/relationships/hyperlink" Id="rId33" Target="https://doi.org/10.1007/978-1-4614-1353-0" TargetMode="External" /><Relationship Type="http://schemas.openxmlformats.org/officeDocument/2006/relationships/hyperlink" Id="rId29" Target="https://morrison-lab.github.io/rme/chapters/binary-outcome-associations.html#sec-OR-RR" TargetMode="External" /><Relationship Type="http://schemas.openxmlformats.org/officeDocument/2006/relationships/hyperlink" Id="rId18" Target="inference.qmd#def-chi-square-dist" TargetMode="External" /><Relationship Type="http://schemas.openxmlformats.org/officeDocument/2006/relationships/hyperlink" Id="rId9" Target="inference.qmd#sec-reference-distribu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2026-10-15T10:00:54Z</dcterms:created>
  <dcterms:modified xsi:type="dcterms:W3CDTF">2026-10-15T10:00:54Z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