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del w:id="3" w:author="PR Preview" w:date="2026-01-01T00:00:00Z">
        <w:r>
          <w:delTex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delText>
        </w:r>
      </w:del>
      <w:bookmarkEnd w:id="23"/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Lemma 1 (The Rao–Blackwellized estimator is a statistic)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Let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${T\mathopen{}\left(\mathord{\smash[b]{\underset{\raise.3ex\hbox{$\scriptstyle\sim$}}{X}}\vphantom{X}}\right)\mathclose{}}$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be a</w:delText>
        </w:r>
      </w:del>
      <w:del w:id="11" w:author="PR Preview" w:date="2026-01-01T00:00:00Z">
        <w:r>
          <w:delText xml:space="preserve"> </w:delText>
        </w:r>
      </w:del>
      <w:hyperlink w:anchor="def-sufficient">
        <w:del w:id="12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statistic for</w:delText>
        </w:r>
      </w:del>
      <w:del w:id="15" w:author="PR Preview" w:date="2026-01-01T00:00:00Z">
        <w:r>
          <w:delText xml:space="preserve"> </w:delText>
        </w:r>
      </w:del>
      <m:oMath>
        <m:r>
          <m:t>θ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</w:delText>
        </w:r>
      </w:del>
      <w:del w:id="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 estimator of</w:delText>
        </w:r>
      </w:del>
      <w:del w:id="21" w:author="PR Preview" w:date="2026-01-01T00:00:00Z">
        <w:r>
          <w:delText xml:space="preserve"> </w:delText>
        </w:r>
      </w:del>
      <m:oMath>
        <m:r>
          <m:t>θ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with finite expectation.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Then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${{\operatorname{E}\mathopen{}\left[\hat{\theta} \mid{T\mathopen{}\left(\mathord{\smash[b]{\underset{\raise.3ex\hbox{$\scriptstyle\sim$}}{X}}\vphantom{X}}\right)\mathclose{}}\right]\mathclose{}}}$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does not depend on</w:delText>
        </w:r>
      </w:del>
      <w:del w:id="30" w:author="PR Preview" w:date="2026-01-01T00:00:00Z">
        <w:r>
          <w:delText xml:space="preserve"> </w:delText>
        </w:r>
      </w:del>
      <m:oMath>
        <m:r>
          <m:t>θ</m:t>
        </m:r>
      </m:oMath>
      <w:del w:id="31" w:author="PR Preview" w:date="2026-01-01T00:00:00Z">
        <w:r>
          <w:delText xml:space="preserve">,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so it is a</w:delText>
        </w:r>
      </w:del>
      <w:del w:id="34" w:author="PR Preview" w:date="2026-01-01T00:00:00Z">
        <w:r>
          <w:delText xml:space="preserve"> </w:delText>
        </w:r>
      </w:del>
      <w:hyperlink w:anchor="def-statistic">
        <w:del w:id="35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 an estimator.</w:delText>
        </w:r>
      </w:del>
    </w:p>
    <w:p>
      <w:pPr>
        <w:pStyle w:val="BodyText"/>
      </w:pPr>
      <w:bookmarkStart w:id="23" w:name="eq-rao-blackwellized"/>
      <w:ins w:id="38" w:author="PR Preview" w:date="2026-01-01T00:00:00Z">
        <w:r>
  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  </w:r>
      </w:ins>
      <w:bookmarkEnd w:id="23"/>
    </w:p>
    <w:bookmarkEnd w:id="24"/>
    <w:bookmarkStart w:id="25" w:name="lem-rb-statistic"/>
    <w:p>
      <w:pPr>
        <w:pStyle w:val="FirstParagraph"/>
      </w:pPr>
      <w:ins w:id="39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Let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be a</w:t>
        </w:r>
      </w:ins>
      <w:ins w:id="46" w:author="PR Preview" w:date="2026-01-01T00:00:00Z">
        <w:r>
          <w:t xml:space="preserve"> </w:t>
        </w:r>
      </w:ins>
      <w:hyperlink w:anchor="def-sufficient">
        <w:ins w:id="4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statistic for</w:t>
        </w:r>
      </w:ins>
      <w:ins w:id="50" w:author="PR Preview" w:date="2026-01-01T00:00:00Z">
        <w:r>
          <w:t xml:space="preserve"> </w:t>
        </w:r>
      </w:ins>
      <m:oMath>
        <m:r>
          <m:t>θ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</w:t>
        </w:r>
      </w:ins>
      <w:ins w:id="5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 estimator of</w:t>
        </w:r>
      </w:ins>
      <w:ins w:id="56" w:author="PR Preview" w:date="2026-01-01T00:00:00Z">
        <w:r>
          <w:t xml:space="preserve"> </w:t>
        </w:r>
      </w:ins>
      <m:oMath>
        <m:r>
          <m:t>θ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with finite expectation.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Then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${{\mathbb{E}\mathopen{}\left[\hat{\theta} \mid{T\mathopen{}\left(\mathord{\smash[b]{\underset{\raise.3ex\hbox{$\scriptstyle\sim$}}{X}}\vphantom{X}}\right)\mathclose{}}\right]\mathclose{}}}$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does not depend on</w:t>
        </w:r>
      </w:ins>
      <w:ins w:id="65" w:author="PR Preview" w:date="2026-01-01T00:00:00Z">
        <w:r>
          <w:t xml:space="preserve"> </w:t>
        </w:r>
      </w:ins>
      <m:oMath>
        <m:r>
          <m:t>θ</m:t>
        </m:r>
      </m:oMath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so it is a</w:t>
        </w:r>
      </w:ins>
      <w:ins w:id="69" w:author="PR Preview" w:date="2026-01-01T00:00:00Z">
        <w:r>
          <w:t xml:space="preserve"> </w:t>
        </w:r>
      </w:ins>
      <w:hyperlink w:anchor="def-statistic">
        <w:ins w:id="70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an estimator.</w:t>
        </w:r>
      </w:ins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del w:id="73" w:author="PR Preview" w:date="2026-01-01T00:00:00Z">
        <w:r>
          <w:delTex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delText>
        </w:r>
      </w:del>
    </w:p>
    <w:p>
      <w:pPr>
        <w:pStyle w:val="BodyText"/>
      </w:pPr>
      <w:ins w:id="74" w:author="PR Preview" w:date="2026-01-01T00:00:00Z">
        <w:r>
  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  </w:r>
      </w:ins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del w:id="75" w:author="PR Preview" w:date="2026-01-01T00:00:00Z">
        <w:r>
          <w:rPr>
            <w:b/>
            <w:bCs/>
          </w:rPr>
          <w:delText xml:space="preserve">Theorem 2 (Rao–Blackwellizing preserves unbiasedness)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If</w:delText>
        </w:r>
      </w:del>
      <w:del w:id="7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is an</w:delText>
        </w:r>
      </w:del>
      <w:del w:id="81" w:author="PR Preview" w:date="2026-01-01T00:00:00Z">
        <w:r>
          <w:delText xml:space="preserve"> </w:delText>
        </w:r>
      </w:del>
      <w:hyperlink r:id="rId28">
        <w:del w:id="82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estimator of</w:delText>
        </w:r>
      </w:del>
      <w:del w:id="85" w:author="PR Preview" w:date="2026-01-01T00:00:00Z">
        <w:r>
          <w:delText xml:space="preserve"> </w:delText>
        </w:r>
      </w:del>
      <m:oMath>
        <m:r>
          <m:t>θ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and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${T\mathopen{}\left(\mathord{\smash[b]{\underset{\raise.3ex\hbox{$\scriptstyle\sim$}}{X}}\vphantom{X}}\right)\mathclose{}}$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is a</w:delText>
        </w:r>
      </w:del>
      <w:del w:id="92" w:author="PR Preview" w:date="2026-01-01T00:00:00Z">
        <w:r>
          <w:delText xml:space="preserve"> </w:delText>
        </w:r>
      </w:del>
      <w:hyperlink w:anchor="def-sufficient">
        <w:del w:id="9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statistic for</w:delText>
        </w:r>
      </w:del>
      <w:del w:id="96" w:author="PR Preview" w:date="2026-01-01T00:00:00Z">
        <w:r>
          <w:delText xml:space="preserve"> </w:delText>
        </w:r>
      </w:del>
      <m:oMath>
        <m:r>
          <m:t>θ</m:t>
        </m:r>
      </m:oMath>
      <w:del w:id="97" w:author="PR Preview" w:date="2026-01-01T00:00:00Z">
        <w:r>
          <w:delText xml:space="preserve">,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then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${{\operatorname{E}\mathopen{}\left[\hat{\theta} \mid{T\mathopen{}\left(\mathord{\smash[b]{\underset{\raise.3ex\hbox{$\scriptstyle\sim$}}{X}}\vphantom{X}}\right)\mathclose{}}\right]\mathclose{}}}$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also unbiased for</w:delText>
        </w:r>
      </w:del>
      <w:del w:id="104" w:author="PR Preview" w:date="2026-01-01T00:00:00Z">
        <w:r>
          <w:delText xml:space="preserve"> </w:delText>
        </w:r>
      </w:del>
      <m:oMath>
        <m:r>
          <m:t>θ</m:t>
        </m:r>
      </m:oMath>
      <w:del w:id="105" w:author="PR Preview" w:date="2026-01-01T00:00:00Z">
        <w:r>
          <w:delText xml:space="preserve">.</w:delText>
        </w:r>
      </w:del>
    </w:p>
    <w:p>
      <w:pPr>
        <w:pStyle w:val="BodyText"/>
      </w:pPr>
      <w:ins w:id="106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If</w:t>
        </w:r>
      </w:ins>
      <w:ins w:id="10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is an</w:t>
        </w:r>
      </w:ins>
      <w:ins w:id="112" w:author="PR Preview" w:date="2026-01-01T00:00:00Z">
        <w:r>
          <w:t xml:space="preserve"> </w:t>
        </w:r>
      </w:ins>
      <w:hyperlink r:id="rId28">
        <w:ins w:id="113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estimator of</w:t>
        </w:r>
      </w:ins>
      <w:ins w:id="116" w:author="PR Preview" w:date="2026-01-01T00:00:00Z">
        <w:r>
          <w:t xml:space="preserve"> </w:t>
        </w:r>
      </w:ins>
      <m:oMath>
        <m:r>
          <m:t>θ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and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a</w:t>
        </w:r>
      </w:ins>
      <w:ins w:id="123" w:author="PR Preview" w:date="2026-01-01T00:00:00Z">
        <w:r>
          <w:t xml:space="preserve"> </w:t>
        </w:r>
      </w:ins>
      <w:hyperlink w:anchor="def-sufficient">
        <w:ins w:id="124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statistic for</w:t>
        </w:r>
      </w:ins>
      <w:ins w:id="127" w:author="PR Preview" w:date="2026-01-01T00:00:00Z">
        <w:r>
          <w:t xml:space="preserve"> </w:t>
        </w:r>
      </w:ins>
      <m:oMath>
        <m:r>
          <m:t>θ</m:t>
        </m:r>
      </m:oMath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then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${{\mathbb{E}\mathopen{}\left[\hat{\theta} \mid{T\mathopen{}\left(\mathord{\smash[b]{\underset{\raise.3ex\hbox{$\scriptstyle\sim$}}{X}}\vphantom{X}}\right)\mathclose{}}\right]\mathclose{}}}$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is also unbiased for</w:t>
        </w:r>
      </w:ins>
      <w:ins w:id="135" w:author="PR Preview" w:date="2026-01-01T00:00:00Z">
        <w:r>
          <w:t xml:space="preserve"> </w:t>
        </w:r>
      </w:ins>
      <m:oMath>
        <m:r>
          <m:t>θ</m:t>
        </m:r>
      </m:oMath>
      <w:ins w:id="136" w:author="PR Preview" w:date="2026-01-01T00:00:00Z">
        <w:r>
          <w:t xml:space="preserve">.</w:t>
        </w:r>
      </w:ins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del w:id="137" w:author="PR Preview" w:date="2026-01-01T00:00:00Z">
        <w:r>
          <w:delTex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delText>
        </w:r>
      </w:del>
    </w:p>
    <w:p>
      <w:pPr>
        <w:pStyle w:val="BodyText"/>
      </w:pPr>
      <w:ins w:id="138" w:author="PR Preview" w:date="2026-01-01T00:00:00Z">
        <w:r>
  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  </w:r>
      </w:ins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del w:id="139" w:author="PR Preview" w:date="2026-01-01T00:00:00Z">
        <w:r>
          <w:delTex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delText>
        </w:r>
      </w:del>
      <w:bookmarkEnd w:id="31"/>
    </w:p>
    <w:p>
      <w:pPr>
        <w:pStyle w:val="BodyText"/>
      </w:pPr>
      <w:bookmarkStart w:id="31" w:name="eq-rao-blackwell"/>
      <w:ins w:id="140" w:author="PR Preview" w:date="2026-01-01T00:00:00Z">
        <w:r>
  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  </w:r>
      </w:ins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del w:id="141" w:author="PR Preview" w:date="2026-01-01T00:00:00Z">
        <w:r>
          <w:delTex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delText>
        </w:r>
      </w:del>
    </w:p>
    <w:p>
      <w:pPr>
        <w:pStyle w:val="BodyText"/>
      </w:pPr>
      <w:ins w:id="142" w:author="PR Preview" w:date="2026-01-01T00:00:00Z">
        <w:r>
  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  </w:r>
      </w:ins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del w:id="143" w:author="PR Preview" w:date="2026-01-01T00:00:00Z">
        <w:r>
          <w:rPr>
            <w:i/>
            <w:iCs/>
          </w:rPr>
          <w:delText xml:space="preserve">Remark 5</w:delText>
        </w:r>
      </w:del>
      <w:del w:id="144" w:author="PR Preview" w:date="2026-01-01T00:00:00Z">
        <w:r>
          <w:delText xml:space="preserve"> (Sufficiency is needed). </w:delText>
        </w:r>
      </w:del>
      <w:del w:id="145" w:author="PR Preview" w:date="2026-01-01T00:00:00Z">
        <w:r>
          <w:delText xml:space="preserve">If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${T\mathopen{}\left(\mathord{\smash[b]{\underset{\raise.3ex\hbox{$\scriptstyle\sim$}}{X}}\vphantom{X}}\right)\mathclose{}}$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is not sufficient, then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${{\operatorname{E}\mathopen{}\left[\hat{\theta} \mid{T\mathopen{}\left(\mathord{\smash[b]{\underset{\raise.3ex\hbox{$\scriptstyle\sim$}}{X}}\vphantom{X}}\right)\mathclose{}}\right]\mathclose{}}}$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may depend on</w:delText>
        </w:r>
      </w:del>
      <w:del w:id="154" w:author="PR Preview" w:date="2026-01-01T00:00:00Z">
        <w:r>
          <w:delText xml:space="preserve"> </w:delText>
        </w:r>
      </w:del>
      <m:oMath>
        <m:r>
          <m:t>θ</m:t>
        </m:r>
      </m:oMath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in which case it is not an estimator at all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</w:delText>
        </w:r>
      </w:del>
      <w:del w:id="160" w:author="PR Preview" w:date="2026-01-01T00:00:00Z">
        <w:r>
          <w:delText xml:space="preserve">Casella and Berger [4], Example 7.3.18</w:delText>
        </w:r>
      </w:del>
      <w:del w:id="161" w:author="PR Preview" w:date="2026-01-01T00:00:00Z">
        <w:r>
          <w:delText xml:space="preserve">).</w:delText>
        </w:r>
      </w:del>
    </w:p>
    <w:p>
      <w:pPr>
        <w:pStyle w:val="BodyText"/>
      </w:pPr>
      <w:ins w:id="162" w:author="PR Preview" w:date="2026-01-01T00:00:00Z">
        <w:r>
          <w:rPr>
            <w:i/>
            <w:iCs/>
          </w:rPr>
          <w:t xml:space="preserve">Remark 5</w:t>
        </w:r>
      </w:ins>
      <w:ins w:id="163" w:author="PR Preview" w:date="2026-01-01T00:00:00Z">
        <w:r>
          <w:t xml:space="preserve"> (Sufficiency is needed). </w:t>
        </w:r>
      </w:ins>
      <w:ins w:id="164" w:author="PR Preview" w:date="2026-01-01T00:00:00Z">
        <w:r>
          <w:t xml:space="preserve">If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not sufficient, then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${{\mathbb{E}\mathopen{}\left[\hat{\theta} \mid{T\mathopen{}\left(\mathord{\smash[b]{\underset{\raise.3ex\hbox{$\scriptstyle\sim$}}{X}}\vphantom{X}}\right)\mathclose{}}\right]\mathclose{}}}$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may depend on</w:t>
        </w:r>
      </w:ins>
      <w:ins w:id="173" w:author="PR Preview" w:date="2026-01-01T00:00:00Z">
        <w:r>
          <w:t xml:space="preserve"> </w:t>
        </w:r>
      </w:ins>
      <m:oMath>
        <m:r>
          <m:t>θ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in which case it is not an estimator at all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(</w:t>
        </w:r>
      </w:ins>
      <w:ins w:id="179" w:author="PR Preview" w:date="2026-01-01T00:00:00Z">
        <w:r>
          <w:t xml:space="preserve">Casella and Berger [4], Example 7.3.18</w:t>
        </w:r>
      </w:ins>
      <w:ins w:id="180" w:author="PR Preview" w:date="2026-01-01T00:00:00Z">
        <w:r>
          <w:t xml:space="preserve">).</w:t>
        </w:r>
      </w:ins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2026-10-22T20:08:10Z</dcterms:created>
  <dcterms:modified xsi:type="dcterms:W3CDTF">2026-10-22T20:08:10Z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