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14:37:13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del w:id="3" w:author="PR Preview" w:date="2026-01-01T00:00:00Z">
        <w:r>
          <w:delTex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delText>
        </w:r>
      </w:del>
      <w:bookmarkEnd w:id="23"/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Let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be a</w:delText>
        </w:r>
      </w:del>
      <w:del w:id="11" w:author="PR Preview" w:date="2026-01-01T00:00:00Z">
        <w:r>
          <w:delText xml:space="preserve"> </w:delText>
        </w:r>
      </w:del>
      <w:hyperlink w:anchor="def-sufficient">
        <w:del w:id="12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statistic for</w:delText>
        </w:r>
      </w:del>
      <w:del w:id="15" w:author="PR Preview" w:date="2026-01-01T00:00:00Z">
        <w:r>
          <w:delText xml:space="preserve"> </w:delText>
        </w:r>
      </w:del>
      <m:oMath>
        <m:r>
          <m:t>θ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 estimator of</w:delText>
        </w:r>
      </w:del>
      <w:del w:id="21" w:author="PR Preview" w:date="2026-01-01T00:00:00Z">
        <w:r>
          <w:delText xml:space="preserve"> </w:delText>
        </w:r>
      </w:del>
      <m:oMath>
        <m:r>
          <m:t>θ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with finite expectation.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Then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does not depend on</w:delText>
        </w:r>
      </w:del>
      <w:del w:id="30" w:author="PR Preview" w:date="2026-01-01T00:00:00Z">
        <w:r>
          <w:delText xml:space="preserve"> </w:delText>
        </w:r>
      </w:del>
      <m:oMath>
        <m:r>
          <m:t>θ</m:t>
        </m:r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so it is a</w:delText>
        </w:r>
      </w:del>
      <w:del w:id="34" w:author="PR Preview" w:date="2026-01-01T00:00:00Z">
        <w:r>
          <w:delText xml:space="preserve"> </w:delText>
        </w:r>
      </w:del>
      <w:hyperlink w:anchor="def-statistic">
        <w:del w:id="35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an estimator.</w:delText>
        </w:r>
      </w:del>
    </w:p>
    <w:p>
      <w:pPr>
        <w:pStyle w:val="BodyText"/>
      </w:pPr>
      <w:bookmarkStart w:id="23" w:name="eq-rao-blackwellized"/>
      <w:ins w:id="38" w:author="PR Preview" w:date="2026-01-01T00:00:00Z">
        <w:r>
  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  </w:r>
      </w:ins>
      <w:bookmarkEnd w:id="23"/>
    </w:p>
    <w:bookmarkEnd w:id="24"/>
    <w:bookmarkStart w:id="25" w:name="lem-rb-statistic"/>
    <w:p>
      <w:pPr>
        <w:pStyle w:val="FirstParagraph"/>
      </w:pPr>
      <w:ins w:id="39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Let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be a</w:t>
        </w:r>
      </w:ins>
      <w:ins w:id="46" w:author="PR Preview" w:date="2026-01-01T00:00:00Z">
        <w:r>
          <w:t xml:space="preserve"> </w:t>
        </w:r>
      </w:ins>
      <w:hyperlink w:anchor="def-sufficient">
        <w:ins w:id="4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statistic for</w:t>
        </w:r>
      </w:ins>
      <w:ins w:id="50" w:author="PR Preview" w:date="2026-01-01T00:00:00Z">
        <w:r>
          <w:t xml:space="preserve"> </w:t>
        </w:r>
      </w:ins>
      <m:oMath>
        <m:r>
          <m:t>θ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 estimator of</w:t>
        </w:r>
      </w:ins>
      <w:ins w:id="56" w:author="PR Preview" w:date="2026-01-01T00:00:00Z">
        <w:r>
          <w:t xml:space="preserve"> </w:t>
        </w:r>
      </w:ins>
      <m:oMath>
        <m:r>
          <m:t>θ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with finite expectation.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does not depend on</w:t>
        </w:r>
      </w:ins>
      <w:ins w:id="65" w:author="PR Preview" w:date="2026-01-01T00:00:00Z">
        <w:r>
          <w:t xml:space="preserve"> </w:t>
        </w:r>
      </w:ins>
      <m:oMath>
        <m:r>
          <m:t>θ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so it is a</w:t>
        </w:r>
      </w:ins>
      <w:ins w:id="69" w:author="PR Preview" w:date="2026-01-01T00:00:00Z">
        <w:r>
          <w:t xml:space="preserve"> </w:t>
        </w:r>
      </w:ins>
      <w:hyperlink w:anchor="def-statistic">
        <w:ins w:id="70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an estimator.</w:t>
        </w:r>
      </w:ins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del w:id="73" w:author="PR Preview" w:date="2026-01-01T00:00:00Z">
        <w:r>
          <w:delTex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delText>
        </w:r>
      </w:del>
    </w:p>
    <w:p>
      <w:pPr>
        <w:pStyle w:val="BodyText"/>
      </w:pPr>
      <w:ins w:id="74" w:author="PR Preview" w:date="2026-01-01T00:00:00Z">
        <w:r>
  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  </w:r>
      </w:ins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If</w:delText>
        </w:r>
      </w:del>
      <w:del w:id="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is an</w:delText>
        </w:r>
      </w:del>
      <w:del w:id="81" w:author="PR Preview" w:date="2026-01-01T00:00:00Z">
        <w:r>
          <w:delText xml:space="preserve"> </w:delText>
        </w:r>
      </w:del>
      <w:hyperlink r:id="rId28">
        <w:del w:id="82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estimator of</w:delText>
        </w:r>
      </w:del>
      <w:del w:id="85" w:author="PR Preview" w:date="2026-01-01T00:00:00Z">
        <w:r>
          <w:delText xml:space="preserve"> </w:delText>
        </w:r>
      </w:del>
      <m:oMath>
        <m:r>
          <m:t>θ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and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is a</w:delText>
        </w:r>
      </w:del>
      <w:del w:id="92" w:author="PR Preview" w:date="2026-01-01T00:00:00Z">
        <w:r>
          <w:delText xml:space="preserve"> </w:delText>
        </w:r>
      </w:del>
      <w:hyperlink w:anchor="def-sufficient">
        <w:del w:id="9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statistic for</w:delText>
        </w:r>
      </w:del>
      <w:del w:id="96" w:author="PR Preview" w:date="2026-01-01T00:00:00Z">
        <w:r>
          <w:delText xml:space="preserve"> </w:delText>
        </w:r>
      </w:del>
      <m:oMath>
        <m:r>
          <m:t>θ</m:t>
        </m:r>
      </m:oMath>
      <w:del w:id="97" w:author="PR Preview" w:date="2026-01-01T00:00:00Z">
        <w:r>
          <w:delText xml:space="preserve">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then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also unbiased for</w:delText>
        </w:r>
      </w:del>
      <w:del w:id="104" w:author="PR Preview" w:date="2026-01-01T00:00:00Z">
        <w:r>
          <w:delText xml:space="preserve"> </w:delText>
        </w:r>
      </w:del>
      <m:oMath>
        <m:r>
          <m:t>θ</m:t>
        </m:r>
      </m:oMath>
      <w:del w:id="105" w:author="PR Preview" w:date="2026-01-01T00:00:00Z">
        <w:r>
          <w:delText xml:space="preserve">.</w:delText>
        </w:r>
      </w:del>
    </w:p>
    <w:p>
      <w:pPr>
        <w:pStyle w:val="BodyText"/>
      </w:pPr>
      <w:ins w:id="106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If</w:t>
        </w:r>
      </w:ins>
      <w:ins w:id="1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is an</w:t>
        </w:r>
      </w:ins>
      <w:ins w:id="112" w:author="PR Preview" w:date="2026-01-01T00:00:00Z">
        <w:r>
          <w:t xml:space="preserve"> </w:t>
        </w:r>
      </w:ins>
      <w:hyperlink r:id="rId28">
        <w:ins w:id="113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estimator of</w:t>
        </w:r>
      </w:ins>
      <w:ins w:id="116" w:author="PR Preview" w:date="2026-01-01T00:00:00Z">
        <w:r>
          <w:t xml:space="preserve"> </w:t>
        </w:r>
      </w:ins>
      <m:oMath>
        <m:r>
          <m:t>θ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a</w:t>
        </w:r>
      </w:ins>
      <w:ins w:id="123" w:author="PR Preview" w:date="2026-01-01T00:00:00Z">
        <w:r>
          <w:t xml:space="preserve"> </w:t>
        </w:r>
      </w:ins>
      <w:hyperlink w:anchor="def-sufficient">
        <w:ins w:id="12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statistic for</w:t>
        </w:r>
      </w:ins>
      <w:ins w:id="127" w:author="PR Preview" w:date="2026-01-01T00:00:00Z">
        <w:r>
          <w:t xml:space="preserve"> </w:t>
        </w:r>
      </w:ins>
      <m:oMath>
        <m:r>
          <m:t>θ</m:t>
        </m:r>
      </m:oMath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then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also unbiased for</w:t>
        </w:r>
      </w:ins>
      <w:ins w:id="135" w:author="PR Preview" w:date="2026-01-01T00:00:00Z">
        <w:r>
          <w:t xml:space="preserve"> </w:t>
        </w:r>
      </w:ins>
      <m:oMath>
        <m:r>
          <m:t>θ</m:t>
        </m:r>
      </m:oMath>
      <w:ins w:id="136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del w:id="137" w:author="PR Preview" w:date="2026-01-01T00:00:00Z">
        <w:r>
          <w:delTex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delText>
        </w:r>
      </w:del>
    </w:p>
    <w:p>
      <w:pPr>
        <w:pStyle w:val="BodyText"/>
      </w:pPr>
      <w:ins w:id="138" w:author="PR Preview" w:date="2026-01-01T00:00:00Z">
        <w:r>
  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  </w:r>
      </w:ins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del w:id="139" w:author="PR Preview" w:date="2026-01-01T00:00:00Z">
        <w:r>
          <w:delTex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delText>
        </w:r>
      </w:del>
      <w:bookmarkEnd w:id="31"/>
    </w:p>
    <w:p>
      <w:pPr>
        <w:pStyle w:val="BodyText"/>
      </w:pPr>
      <w:bookmarkStart w:id="31" w:name="eq-rao-blackwell"/>
      <w:ins w:id="140" w:author="PR Preview" w:date="2026-01-01T00:00:00Z">
        <w:r>
  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  </w:r>
      </w:ins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del w:id="141" w:author="PR Preview" w:date="2026-01-01T00:00:00Z">
        <w:r>
          <w:delTex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delText>
        </w:r>
      </w:del>
    </w:p>
    <w:p>
      <w:pPr>
        <w:pStyle w:val="BodyText"/>
      </w:pPr>
      <w:ins w:id="142" w:author="PR Preview" w:date="2026-01-01T00:00:00Z">
        <w:r>
  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  </w:r>
      </w:ins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del w:id="143" w:author="PR Preview" w:date="2026-01-01T00:00:00Z">
        <w:r>
          <w:rPr>
            <w:i/>
            <w:iCs/>
          </w:rPr>
          <w:delText xml:space="preserve">Remark 5</w:delText>
        </w:r>
      </w:del>
      <w:del w:id="144" w:author="PR Preview" w:date="2026-01-01T00:00:00Z">
        <w:r>
          <w:delText xml:space="preserve"> (Sufficiency is needed). </w:delText>
        </w:r>
      </w:del>
      <w:del w:id="145" w:author="PR Preview" w:date="2026-01-01T00:00:00Z">
        <w:r>
          <w:delText xml:space="preserve">If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not sufficient, then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may depend on</w:delText>
        </w:r>
      </w:del>
      <w:del w:id="154" w:author="PR Preview" w:date="2026-01-01T00:00:00Z">
        <w:r>
          <w:delText xml:space="preserve"> </w:delText>
        </w:r>
      </w:del>
      <m:oMath>
        <m:r>
          <m:t>θ</m:t>
        </m:r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in which case it is not an estimator at all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del w:id="160" w:author="PR Preview" w:date="2026-01-01T00:00:00Z">
        <w:r>
          <w:delText xml:space="preserve">Casella and Berger [4], Example 7.3.18</w:delText>
        </w:r>
      </w:del>
      <w:del w:id="161" w:author="PR Preview" w:date="2026-01-01T00:00:00Z">
        <w:r>
          <w:delText xml:space="preserve">).</w:delText>
        </w:r>
      </w:del>
    </w:p>
    <w:p>
      <w:pPr>
        <w:pStyle w:val="BodyText"/>
      </w:pPr>
      <w:ins w:id="162" w:author="PR Preview" w:date="2026-01-01T00:00:00Z">
        <w:r>
          <w:rPr>
            <w:i/>
            <w:iCs/>
          </w:rPr>
          <w:t xml:space="preserve">Remark 5</w:t>
        </w:r>
      </w:ins>
      <w:ins w:id="163" w:author="PR Preview" w:date="2026-01-01T00:00:00Z">
        <w:r>
          <w:t xml:space="preserve"> (Sufficiency is needed). </w:t>
        </w:r>
      </w:ins>
      <w:ins w:id="164" w:author="PR Preview" w:date="2026-01-01T00:00:00Z">
        <w:r>
          <w:t xml:space="preserve">If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not sufficient, then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may depend on</w:t>
        </w:r>
      </w:ins>
      <w:ins w:id="173" w:author="PR Preview" w:date="2026-01-01T00:00:00Z">
        <w:r>
          <w:t xml:space="preserve"> </w:t>
        </w:r>
      </w:ins>
      <m:oMath>
        <m:r>
          <m:t>θ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in which case it is not an estimator at all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</w:t>
        </w:r>
      </w:ins>
      <w:ins w:id="179" w:author="PR Preview" w:date="2026-01-01T00:00:00Z">
        <w:r>
          <w:t xml:space="preserve">Casella and Berger [4], Example 7.3.18</w:t>
        </w:r>
      </w:ins>
      <w:ins w:id="180" w:author="PR Preview" w:date="2026-01-01T00:00:00Z">
        <w:r>
          <w:t xml:space="preserve">).</w:t>
        </w:r>
      </w:ins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2026-10-22T22:09:21Z</dcterms:created>
  <dcterms:modified xsi:type="dcterms:W3CDTF">2026-10-22T22:09:21Z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