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12:50:24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4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7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8"/>
    <w:bookmarkStart w:id="22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23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3"/>
    <w:bookmarkEnd w:id="24"/>
    <w:bookmarkStart w:id="49" w:name="sec-rao-blackwell"/>
    <w:p>
      <w:pPr>
        <w:pStyle w:val="Heading2"/>
      </w:pPr>
      <w:r>
        <w:t xml:space="preserve">2 The Rao–Blackwell theorem</w:t>
      </w:r>
    </w:p>
    <w:bookmarkStart w:id="26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5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6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7"/>
    <w:bookmarkStart w:id="38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4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2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r>
        <w:rPr>
          <w:i/>
          <w:iCs/>
        </w:rPr>
        <w:t xml:space="preserve">Remark 3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8"/>
    <w:bookmarkEnd w:id="49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1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50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5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4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5"/>
    <w:bookmarkStart w:id="57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6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7"/>
    <w:bookmarkStart w:id="5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8"/>
    <w:bookmarkStart w:id="5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43" Type="http://schemas.openxmlformats.org/officeDocument/2006/relationships/image" Target="media/rId43.png"/><Relationship Id="rId42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41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0" Type="http://schemas.openxmlformats.org/officeDocument/2006/relationships/hyperlink" Target="https://doi.org/10.1214/aoms/1177730497" TargetMode="External"/><Relationship Id="rId36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35" Type="http://schemas.openxmlformats.org/officeDocument/2006/relationships/hyperlink" Target="https://morrison-lab.github.io/pds/variance-covariance.html#thm-total-variance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41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0" Type="http://schemas.openxmlformats.org/officeDocument/2006/relationships/hyperlink" Target="https://doi.org/10.1214/aoms/1177730497" TargetMode="External"/><Relationship Id="rId36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35" Type="http://schemas.openxmlformats.org/officeDocument/2006/relationships/hyperlink" Target="https://morrison-lab.github.io/pds/variance-covariance.html#thm-total-variance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2026-10-15T20:04:39Z</dcterms:created>
  <dcterms:modified xsi:type="dcterms:W3CDTF">2026-10-15T20:04:39Z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