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r>
        <w:t xml:space="preserve">Last modified: 2026-09-28 17:25:58 (PDT)</w:t>
      </w:r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and statistical 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and benchmark suites reviewed here evolve quickly.</w:t>
            </w:r>
            <w:r>
              <w:t xml:space="preserve"> </w:t>
            </w:r>
            <w:r>
              <w:t xml:space="preserve">Entry counts, cataloged models, and benchmark references quoted below</w:t>
            </w:r>
            <w:r>
              <w:t xml:space="preserve"> </w:t>
            </w:r>
            <w:r>
              <w:t xml:space="preserve">reflect the ecosystem as surveyed on 2026-09-01 and will drift.</w:t>
            </w:r>
            <w:r>
              <w:t xml:space="preserve"> </w:t>
            </w:r>
            <w:r>
              <w:t xml:space="preserve">Re-check primary sources before relying on specific entries.</w:t>
            </w:r>
          </w:p>
          <w:p/>
        </w:tc>
      </w:tr>
    </w:tbl>
    <w:bookmarkStart w:id="14" w:name="sec-ai-math-reasoning"/>
    <w:p>
      <w:pPr>
        <w:pStyle w:val="Heading1"/>
      </w:pPr>
      <w:r>
        <w:t xml:space="preserve">1. Search-Time Compute and Verified Reasoning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p>
      <w:pPr>
        <w:pStyle w:val="BodyText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</w:t>
      </w:r>
      <w:r>
        <w:t xml:space="preserve"> </w:t>
      </w:r>
      <w:r>
        <w:rPr>
          <w:rStyle w:val="VerbatimChar"/>
        </w:rPr>
        <w:t xml:space="preserve">Qwen2.5-Math-7B</w:t>
      </w:r>
      <w:r>
        <w:t xml:space="preserve">) can achieve accuracy on</w:t>
      </w:r>
      <w:r>
        <w:t xml:space="preserve"> </w:t>
      </w:r>
      <w:r>
        <w:t xml:space="preserve">competition benchmarks that previously required models with hundreds of billions of parameters.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13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14"/>
    <w:bookmarkStart w:id="16" w:name="sec-ai-math-benchmarks"/>
    <w:p>
      <w:pPr>
        <w:pStyle w:val="Heading1"/>
      </w:pPr>
      <w:r>
        <w:t xml:space="preserve">2. Benchmark Taxonomy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GSM8K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SVAMP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University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AMC 10/12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OlympiadBench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Putnam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MMLU-Pro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</w:t>
            </w:r>
            <w:r>
              <w:t xml:space="preserve"> </w:t>
            </w:r>
            <w:r>
              <w:rPr>
                <w:rStyle w:val="VerbatimChar"/>
              </w:rPr>
              <w:t xml:space="preserve">MiniF2F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ProofNet</w:t>
            </w:r>
          </w:p>
        </w:tc>
      </w:tr>
    </w:tbl>
    <w:p>
      <w:pPr>
        <w:pStyle w:val="BodyText"/>
      </w:pPr>
      <w:r>
        <w:t xml:space="preserve">Frontier reasoning models achieve high scores on competition-level examinations</w:t>
      </w:r>
      <w:r>
        <w:t xml:space="preserve"> </w:t>
      </w:r>
      <w:r>
        <w:t xml:space="preserve">by spending adaptive reasoning compute before generating final answers: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Proprietary Frontier</w:t>
      </w:r>
      <w:r>
        <w:t xml:space="preserve">: OpenAI o1/o3-mini, Claude 3.7 Sonnet, and Claude Sonnet 4.5 (with extended thinking).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Open-Weight Reasoning</w:t>
      </w:r>
      <w:r>
        <w:t xml:space="preserve">: DeepSeek-R1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Specialized Mathematical Weights</w:t>
      </w:r>
      <w:r>
        <w:t xml:space="preserve">:</w:t>
      </w:r>
      <w:r>
        <w:t xml:space="preserve"> </w:t>
      </w:r>
      <w:r>
        <w:rPr>
          <w:rStyle w:val="VerbatimChar"/>
        </w:rPr>
        <w:t xml:space="preserve">Qwen2.5-Math-72B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NuminaMath</w:t>
      </w:r>
      <w:r>
        <w:t xml:space="preserve">.</w:t>
      </w:r>
    </w:p>
    <w:bookmarkEnd w:id="16"/>
    <w:bookmarkStart w:id="22" w:name="sec-math-awesome-list"/>
    <w:p>
      <w:pPr>
        <w:pStyle w:val="Heading1"/>
      </w:pPr>
      <w:r>
        <w:t xml:space="preserve">3. Curated Reading List: Awesome-Math-LLM</w:t>
      </w:r>
    </w:p>
    <w:p>
      <w:pPr>
        <w:pStyle w:val="FirstParagraph"/>
      </w:pPr>
      <w:hyperlink r:id="rId17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directory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catalog as surveyed on 2026-09-01,</w:t>
      </w:r>
      <w:r>
        <w:t xml:space="preserve"> </w:t>
      </w:r>
      <w:r>
        <w:t xml:space="preserve">when it carried over 310 papers and code repositories.</w:t>
      </w:r>
    </w:p>
    <w:bookmarkStart w:id="19" w:name="what-it-covers"/>
    <w:p>
      <w:pPr>
        <w:pStyle w:val="Heading2"/>
      </w:pPr>
      <w:r>
        <w:t xml:space="preserve">3.1 What it covers</w:t>
      </w:r>
    </w:p>
    <w:p>
      <w:pPr>
        <w:pStyle w:val="FirstParagraph"/>
      </w:pPr>
      <w:r>
        <w:t xml:space="preserve">The repository is organized into seven core areas: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key foundational survey.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Reasoning techniques</w:t>
      </w:r>
      <w:r>
        <w:t xml:space="preserve">: chain-of-thought prompting,</w:t>
      </w:r>
      <w:r>
        <w:t xml:space="preserve"> </w:t>
      </w:r>
      <w:r>
        <w:t xml:space="preserve">search and planning (MCTS), reinforcement learning and process reward modeling (PRMs),</w:t>
      </w:r>
      <w:r>
        <w:t xml:space="preserve"> </w:t>
      </w:r>
      <w:r>
        <w:t xml:space="preserve">self-improvement, tool use, and symbolic solver integration.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Multimodal mathematical reasoning</w:t>
      </w:r>
      <w:r>
        <w:t xml:space="preserve">, covering visual geometry and chart interpretation.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Specialized models</w:t>
      </w:r>
      <w:r>
        <w:t xml:space="preserve">: domain-specialized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Minerva) and general reasoning architectures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DeepSeek-R1, OpenAI o1,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Datasets and benchmarks</w:t>
      </w:r>
      <w:r>
        <w:t xml:space="preserve">, spanning elementary arithmetic (</w:t>
      </w:r>
      <w:r>
        <w:rPr>
          <w:rStyle w:val="VerbatimChar"/>
        </w:rPr>
        <w:t xml:space="preserve">GSM8K</w:t>
      </w:r>
      <w:r>
        <w:t xml:space="preserve">),</w:t>
      </w:r>
      <w:r>
        <w:t xml:space="preserve"> </w:t>
      </w:r>
      <w:r>
        <w:t xml:space="preserve">competition problem sets 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), and formal verification corpora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Interactive Provers and Tooling</w:t>
      </w:r>
      <w:r>
        <w:t xml:space="preserve">: pairing evaluation frameworks (</w:t>
      </w:r>
      <w:r>
        <w:rPr>
          <w:rStyle w:val="VerbatimChar"/>
        </w:rPr>
        <w:t xml:space="preserve">OpenCompass</w:t>
      </w:r>
      <w:r>
        <w:t xml:space="preserve">)</w:t>
      </w:r>
      <w:r>
        <w:t xml:space="preserve"> </w:t>
      </w:r>
      <w:r>
        <w:t xml:space="preserve">with formal proof assistants (</w:t>
      </w:r>
      <w:hyperlink r:id="rId15">
        <w:r>
          <w:rPr>
            <w:rStyle w:val="Hyperlink"/>
          </w:rPr>
          <w:t xml:space="preserve">Lean 4</w:t>
        </w:r>
      </w:hyperlink>
      <w:r>
        <w:t xml:space="preserve">, Isabelle, Coq).</w:t>
      </w:r>
    </w:p>
    <w:bookmarkEnd w:id="19"/>
    <w:bookmarkStart w:id="20" w:name="what-to-read-with-care"/>
    <w:p>
      <w:pPr>
        <w:pStyle w:val="Heading2"/>
      </w:pPr>
      <w:r>
        <w:t xml:space="preserve">3.2 What to read with care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primary paper.</w:t>
      </w:r>
    </w:p>
    <w:p>
      <w:pPr>
        <w:pStyle w:val="Compact"/>
        <w:numPr>
          <w:ilvl w:val="0"/>
          <w:numId w:val="1004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error.</w:t>
      </w:r>
    </w:p>
    <w:p>
      <w:pPr>
        <w:pStyle w:val="Compact"/>
        <w:numPr>
          <w:ilvl w:val="0"/>
          <w:numId w:val="1004"/>
        </w:numPr>
      </w:pPr>
      <w:r>
        <w:t xml:space="preserve">The list records what exists rather than ranking what works:</w:t>
      </w:r>
      <w:r>
        <w:t xml:space="preserve"> </w:t>
      </w:r>
      <w:r>
        <w:t xml:space="preserve">it makes no qualitative recommendations,</w:t>
      </w:r>
      <w:r>
        <w:t xml:space="preserve"> </w:t>
      </w:r>
      <w:r>
        <w:t xml:space="preserve">so the benchmark section is the place to start when evaluating model accuracy.</w:t>
      </w:r>
    </w:p>
    <w:bookmarkEnd w:id="20"/>
    <w:bookmarkStart w:id="21" w:name="reading-guidance-for-research-labs"/>
    <w:p>
      <w:pPr>
        <w:pStyle w:val="Heading2"/>
      </w:pPr>
      <w:r>
        <w:t xml:space="preserve">3.3 Reading Guidance for Research Labs</w:t>
      </w:r>
    </w:p>
    <w:p>
      <w:pPr>
        <w:pStyle w:val="FirstParagraph"/>
      </w:pPr>
      <w:r>
        <w:t xml:space="preserve">For a computational and statistical laboratory, the repository serves as an architectural index: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Selection for Analytical Derivations</w:t>
      </w:r>
      <w:r>
        <w:t xml:space="preserve">:</w:t>
      </w:r>
      <w:r>
        <w:t xml:space="preserve"> </w:t>
      </w:r>
      <w:r>
        <w:t xml:space="preserve">The reasoning and math-specialized model categories allow matching tasks to models</w:t>
      </w:r>
      <w:r>
        <w:t xml:space="preserve"> </w:t>
      </w:r>
      <w:r>
        <w:t xml:space="preserve">with verified benchmark performance on similar algebraic complexity.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Diagnosing Arithmetic Failures</w:t>
      </w:r>
      <w:r>
        <w:t xml:space="preserve">:</w:t>
      </w:r>
      <w:r>
        <w:t xml:space="preserve"> </w:t>
      </w:r>
      <w:r>
        <w:t xml:space="preserve">The number-representation literature explains why pure autoregressive decoding fails on tokenized digits,</w:t>
      </w:r>
      <w:r>
        <w:t xml:space="preserve"> </w:t>
      </w:r>
      <w:r>
        <w:t xml:space="preserve">motivating execution-backed tool patterns (such as executing R or Python subprocesses).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Formal Verification Horizons</w:t>
      </w:r>
      <w:r>
        <w:t xml:space="preserve">:</w:t>
      </w:r>
      <w:r>
        <w:t xml:space="preserve"> </w:t>
      </w:r>
      <w:r>
        <w:t xml:space="preserve">The interactive theorem proving resources indicate the direction towards mechanically</w:t>
      </w:r>
      <w:r>
        <w:t xml:space="preserve"> </w:t>
      </w:r>
      <w:r>
        <w:t xml:space="preserve">verified mathematical proofs in statistical theory.</w:t>
      </w:r>
    </w:p>
    <w:bookmarkEnd w:id="21"/>
    <w:bookmarkEnd w:id="22"/>
    <w:bookmarkStart w:id="23" w:name="sec-ai-math-guidance"/>
    <w:p>
      <w:pPr>
        <w:pStyle w:val="Heading1"/>
      </w:pPr>
      <w:r>
        <w:t xml:space="preserve">4. 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15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2026-09-29T00:29:22Z</dcterms:created>
  <dcterms:modified xsi:type="dcterms:W3CDTF">2026-09-29T00:29:22Z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17:25:58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