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2026-10-05 16:02:17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 and coding agents are; platforms and catalogs;</w:t>
      </w:r>
      <w:r>
        <w:t xml:space="preserve"> </w:t>
      </w:r>
      <w:r>
        <w:t xml:space="preserve">when and how to work with them; prompt formats; and benefits, hazards,</w:t>
      </w:r>
      <w:r>
        <w:t xml:space="preserve"> </w:t>
      </w:r>
      <w:r>
        <w:t xml:space="preserve">and best practices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Agent and Harness Architecture</w:t>
        </w:r>
      </w:hyperlink>
      <w:r>
        <w:t xml:space="preserve">:</w:t>
      </w:r>
      <w:r>
        <w:t xml:space="preserve"> </w:t>
      </w:r>
      <w:r>
        <w:t xml:space="preserve">how harnesses, agent execution loops, and runtime environments are</w:t>
      </w:r>
      <w:r>
        <w:t xml:space="preserve"> </w:t>
      </w:r>
      <w:r>
        <w:t xml:space="preserve">engineered, and the 2026 harness landscape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Configuring and Extending Agents</w:t>
        </w:r>
      </w:hyperlink>
      <w:r>
        <w:t xml:space="preserve">:</w:t>
      </w:r>
      <w:r>
        <w:t xml:space="preserve"> </w:t>
      </w:r>
      <w:r>
        <w:t xml:space="preserve">configuring agent environments, instructions,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MCP servers, plugins, and developer extensions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Local Models and Offline Agents</w:t>
        </w:r>
      </w:hyperlink>
      <w:r>
        <w:t xml:space="preserve">:</w:t>
      </w:r>
      <w:r>
        <w:t xml:space="preserve"> </w:t>
      </w:r>
      <w:r>
        <w:t xml:space="preserve">running agents offline, connecting open harnesses to local Ollama and</w:t>
      </w:r>
      <w:r>
        <w:t xml:space="preserve"> </w:t>
      </w:r>
      <w:r>
        <w:t xml:space="preserve">OpenRouter endpoints, and evaluating small local models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outside orchestrators (Agent Teams, Inflexa, TORQCLAW, Oh My OpenCode),</w:t>
      </w:r>
      <w:r>
        <w:t xml:space="preserve"> </w:t>
      </w:r>
      <w:r>
        <w:t xml:space="preserve">and multi-agent frameworks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AI for Math and Statistics</w:t>
        </w:r>
      </w:hyperlink>
      <w:r>
        <w:t xml:space="preserve">:</w:t>
      </w:r>
      <w:r>
        <w:t xml:space="preserve"> </w:t>
      </w:r>
      <w:r>
        <w:t xml:space="preserve">reasoning models for mathematics and statistics, formal proof assistants,</w:t>
      </w:r>
      <w:r>
        <w:t xml:space="preserve"> </w:t>
      </w:r>
      <w:r>
        <w:t xml:space="preserve">and benchmarks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OpenClaw),</w:t>
      </w:r>
      <w:r>
        <w:t xml:space="preserve"> </w:t>
      </w:r>
      <w:r>
        <w:t xml:space="preserve">collaborative workspaces (Claude Cowork, Gemini Spark), and hosted agent offices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22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4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6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driving a pull request to a clean,</w:t>
      </w:r>
      <w:r>
        <w:t xml:space="preserve"> </w:t>
      </w:r>
      <w:r>
        <w:t xml:space="preserve">mergeable state, and agent-assisted automated code review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8"/>
    <w:bookmarkStart w:id="31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3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31"/>
    <w:bookmarkStart w:id="32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32"/>
    <w:bookmarkStart w:id="34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3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4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2026-10-05T23:08:40Z</dcterms:created>
  <dcterms:modified xsi:type="dcterms:W3CDTF">2026-10-05T23:08:40Z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16:02:17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