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1.png" ContentType="image/png"/>
  <Override PartName="/word/media/rId3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Configuring and Extending Agents</w:t>
      </w:r>
    </w:p>
    <w:p>
      <w:pPr>
        <w:pStyle w:val="Date"/>
      </w:pPr>
      <w:r>
        <w:t xml:space="preserve">Last modified: 2026-10-06 01:42:34 (PDT)</w:t>
      </w:r>
    </w:p>
    <w:p>
      <w:pPr>
        <w:pStyle w:val="FirstParagraph"/>
      </w:pPr>
      <w:r>
        <w:t xml:space="preserve">Coding agents adapt to a project through configuration files,</w:t>
      </w:r>
      <w:r>
        <w:t xml:space="preserve"> </w:t>
      </w:r>
      <w:r>
        <w:t xml:space="preserve">instruction prompts, tool definitions, and plugins.</w:t>
      </w:r>
      <w:r>
        <w:t xml:space="preserve"> </w:t>
      </w:r>
      <w:r>
        <w:t xml:space="preserve">This chapter explains how to configure agent environments,</w:t>
      </w:r>
      <w:r>
        <w:t xml:space="preserve"> </w:t>
      </w:r>
      <w:r>
        <w:t xml:space="preserve">install project-level instructions,</w:t>
      </w:r>
      <w:r>
        <w:t xml:space="preserve"> </w:t>
      </w:r>
      <w:r>
        <w:t xml:space="preserve">author and share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connect external capabilities via the Model Context Protocol (MCP),</w:t>
      </w:r>
      <w:r>
        <w:t xml:space="preserve"> </w:t>
      </w:r>
      <w:r>
        <w:t xml:space="preserve">structure agent plugins,</w:t>
      </w:r>
      <w:r>
        <w:t xml:space="preserve"> </w:t>
      </w:r>
      <w:r>
        <w:t xml:space="preserve">and use advanced developer extensions like Magic Context, Conductor,</w:t>
      </w:r>
      <w:r>
        <w:t xml:space="preserve"> </w:t>
      </w:r>
      <w:r>
        <w:t xml:space="preserve">and the Antigravity Python SDK.</w:t>
      </w:r>
    </w:p>
    <w:bookmarkStart w:id="22" w:name="sec-ai-copilot-settings"/>
    <w:p>
      <w:pPr>
        <w:pStyle w:val="Heading1"/>
      </w:pPr>
      <w:r>
        <w:t xml:space="preserve">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2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9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0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1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2"/>
    <w:bookmarkStart w:id="17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11"/>
        </w:numPr>
      </w:pPr>
      <w:r>
        <w:t xml:space="preserve">Go to the</w:t>
      </w:r>
      <w:r>
        <w:t xml:space="preserve"> </w:t>
      </w:r>
      <w:hyperlink r:id="rId13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11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1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4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"/>
    <w:bookmarkStart w:id="18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8"/>
    <w:bookmarkStart w:id="20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0"/>
    <w:bookmarkStart w:id="21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32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32"/>
        </w:numPr>
      </w:pPr>
      <w:r>
        <w:t xml:space="preserve">Web search capability</w:t>
      </w:r>
    </w:p>
    <w:p>
      <w:pPr>
        <w:pStyle w:val="Compact"/>
        <w:numPr>
          <w:ilvl w:val="0"/>
          <w:numId w:val="1032"/>
        </w:numPr>
      </w:pPr>
      <w:r>
        <w:t xml:space="preserve">Dashboard Entry Point</w:t>
      </w:r>
    </w:p>
    <w:p>
      <w:pPr>
        <w:pStyle w:val="Compact"/>
        <w:numPr>
          <w:ilvl w:val="0"/>
          <w:numId w:val="1032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32"/>
        </w:numPr>
      </w:pPr>
      <w:r>
        <w:t xml:space="preserve">Copilot coding agent</w:t>
      </w:r>
    </w:p>
    <w:p>
      <w:pPr>
        <w:pStyle w:val="Compact"/>
        <w:numPr>
          <w:ilvl w:val="0"/>
          <w:numId w:val="1032"/>
        </w:numPr>
      </w:pPr>
      <w:r>
        <w:t xml:space="preserve">Copilot Memory</w:t>
      </w:r>
    </w:p>
    <w:p>
      <w:pPr>
        <w:pStyle w:val="Compact"/>
        <w:numPr>
          <w:ilvl w:val="0"/>
          <w:numId w:val="1032"/>
        </w:numPr>
      </w:pPr>
      <w:r>
        <w:t xml:space="preserve">MCP servers (if configured)</w:t>
      </w:r>
    </w:p>
    <w:p>
      <w:pPr>
        <w:pStyle w:val="Compact"/>
        <w:numPr>
          <w:ilvl w:val="0"/>
          <w:numId w:val="1032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32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33"/>
        </w:numPr>
      </w:pPr>
      <w:r>
        <w:t xml:space="preserve">Default: Claude Sonnet 4.5</w:t>
      </w:r>
    </w:p>
    <w:p>
      <w:pPr>
        <w:pStyle w:val="Compact"/>
        <w:numPr>
          <w:ilvl w:val="0"/>
          <w:numId w:val="1033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33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34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34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).</w:t>
      </w:r>
    </w:p>
    <w:bookmarkEnd w:id="21"/>
    <w:bookmarkEnd w:id="22"/>
    <w:bookmarkStart w:id="45" w:name="sec-ai-byok-vscode"/>
    <w:p>
      <w:pPr>
        <w:pStyle w:val="Heading1"/>
      </w:pPr>
      <w:r>
        <w:t xml:space="preserve">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3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4">
        <w:r>
          <w:rPr>
            <w:rStyle w:val="Hyperlink"/>
          </w:rPr>
          <w:t xml:space="preserve">Databricks model catalog</w:t>
        </w:r>
      </w:hyperlink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That set is GPT-5.5 Pro, GPT-5.5, and GPT-5.3 Codex (measured 2026-09-09).</w:t>
      </w:r>
      <w:r>
        <w:t xml:space="preserve"> </w:t>
      </w:r>
      <w:r>
        <w:t xml:space="preserve">It is not a Codex-family property:</w:t>
      </w:r>
      <w:r>
        <w:t xml:space="preserve"> </w:t>
      </w:r>
      <w:r>
        <w:t xml:space="preserve">GPT-5.5 and GPT-5.5 Pro are in the set and are not Codex models.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gpt-5-2-codex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gpt-5-1-codex-max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gpt-5-1-codex-mini</w:t>
      </w:r>
      <w:r>
        <w:t xml:space="preserve"> </w:t>
      </w:r>
      <w:r>
        <w:t xml:space="preserve">endpoints that earlier configurations also set to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no longer appear in the catalog (measured 2026-09-09).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"/>
    <w:bookmarkStart w:id="28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6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GPT-6 Astra and 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GLM 5.3/5.3 Flash/5.2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Grok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Kimi K3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Pro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Qwen3.5 122B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ITPM / OTPM column is the Enterprise-tier pay-per-token limit from</w:t>
      </w:r>
      <w:r>
        <w:t xml:space="preserve"> </w:t>
      </w:r>
      <w:r>
        <w:t xml:space="preserve">the Databricks limits page</w:t>
      </w:r>
      <w:r>
        <w:t xml:space="preserve"> </w:t>
      </w:r>
      <w:r>
        <w:t xml:space="preserve">(Databricks 2026a)</w:t>
      </w:r>
      <w:r>
        <w:t xml:space="preserve">,</w:t>
      </w:r>
      <w:r>
        <w:t xml:space="preserve"> </w:t>
      </w:r>
      <w:r>
        <w:t xml:space="preserve">and the endpoint names are from the model catalog</w:t>
      </w:r>
      <w:r>
        <w:t xml:space="preserve"> </w:t>
      </w:r>
      <w:r>
        <w:t xml:space="preserve">(Databricks 2026b)</w:t>
      </w:r>
      <w:r>
        <w:t xml:space="preserve">,</w:t>
      </w:r>
      <w:r>
        <w:t xml:space="preserve"> </w:t>
      </w:r>
      <w:r>
        <w:t xml:space="preserve">both measured 2026-09-09.</w:t>
      </w:r>
      <w:r>
        <w:t xml:space="preserve"> </w:t>
      </w:r>
      <w:r>
        <w:t xml:space="preserve">The endpoint ids for the rows added on that date are</w:t>
      </w:r>
      <w:r>
        <w:t xml:space="preserve"> </w:t>
      </w:r>
      <w:r>
        <w:rPr>
          <w:rStyle w:val="VerbatimChar"/>
        </w:rPr>
        <w:t xml:space="preserve">databricks-gpt-6-astra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databricks-glm-5-2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databricks-grok-4-6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databricks-kimi-k3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databricks-deepseek-v4-flash-0731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databricks-deepseek-v4-pro-0813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databricks-qwen35-122b-a10b</w:t>
      </w:r>
      <w:r>
        <w:t xml:space="preserve">.</w:t>
      </w:r>
      <w:r>
        <w:t xml:space="preserve"> </w:t>
      </w:r>
      <w:r>
        <w:t xml:space="preserve">The context column is a quota-derived working value,</w:t>
      </w:r>
      <w:r>
        <w:t xml:space="preserve"> </w:t>
      </w:r>
      <w:r>
        <w:t xml:space="preserve">not a provider window.</w:t>
      </w:r>
      <w:r>
        <w:t xml:space="preserve"> </w:t>
      </w:r>
      <w:r>
        <w:t xml:space="preserve">The catalog gives 1 million tokens of context for GLM, Kimi K3, and Inkling,</w:t>
      </w:r>
      <w:r>
        <w:t xml:space="preserve"> </w:t>
      </w:r>
      <w:r>
        <w:t xml:space="preserve">and no window at all for either DeepSeek endpoint (measured 2026-09-09);</w:t>
      </w:r>
      <w:r>
        <w:t xml:space="preserve"> </w:t>
      </w:r>
      <w:r>
        <w:t xml:space="preserve">on a 200,000 ITPM tier a 1 million-token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overruns</w:t>
      </w:r>
      <w:r>
        <w:t xml:space="preserve"> </w:t>
      </w:r>
      <w:r>
        <w:t xml:space="preserve">every budget in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.</w:t>
      </w:r>
      <w:r>
        <w:t xml:space="preserve"> </w:t>
      </w:r>
      <w:r>
        <w:t xml:space="preserve">Qwen3.5’s 256K window and 25K output cap (measured 2026-09-09)</w:t>
      </w:r>
      <w:r>
        <w:t xml:space="preserve"> </w:t>
      </w:r>
      <w:r>
        <w:t xml:space="preserve">sit on the 1,000,000 tier,</w:t>
      </w:r>
      <w:r>
        <w:t xml:space="preserve"> </w:t>
      </w:r>
      <w:r>
        <w:t xml:space="preserve">so its row copies the GPT OSS values,</w:t>
      </w:r>
      <w:r>
        <w:t xml:space="preserve"> </w:t>
      </w:r>
      <w:r>
        <w:t xml:space="preserve">and its 25,000 output cap is the provider figure,</w:t>
      </w:r>
      <w:r>
        <w:t xml:space="preserve"> </w:t>
      </w:r>
      <w:r>
        <w:t xml:space="preserve">which that tier’s 100,000 OTPM admits.</w:t>
      </w:r>
      <w:r>
        <w:t xml:space="preserve"> </w:t>
      </w:r>
      <w:r>
        <w:rPr>
          <w:rStyle w:val="VerbatimChar"/>
        </w:rPr>
        <w:t xml:space="preserve">databricks-inkling</w:t>
      </w:r>
      <w:r>
        <w:t xml:space="preserve"> </w:t>
      </w:r>
      <w:r>
        <w:t xml:space="preserve">is a real catalog endpoint,</w:t>
      </w:r>
      <w:r>
        <w:t xml:space="preserve"> </w:t>
      </w:r>
      <w:r>
        <w:t xml:space="preserve">listed under Thinking Machine Labs as a Public Preview model</w:t>
      </w:r>
      <w:r>
        <w:t xml:space="preserve"> </w:t>
      </w:r>
      <w:r>
        <w:t xml:space="preserve">that always reasons (measured 2026-09-09),</w:t>
      </w:r>
      <w:r>
        <w:t xml:space="preserve"> </w:t>
      </w:r>
      <w:r>
        <w:t xml:space="preserve">so its row documents a live deployment rather than a local alias.</w:t>
      </w:r>
      <w:r>
        <w:t xml:space="preserve"> </w:t>
      </w:r>
      <w:r>
        <w:t xml:space="preserve">The output cap is a per-request ceiling that most turns never reach,</w:t>
      </w:r>
      <w:r>
        <w:t xml:space="preserve"> </w:t>
      </w:r>
      <w:r>
        <w:t xml:space="preserve">which is why the 20,000 OTPM rows carry a 16,000 cap</w:t>
      </w:r>
      <w:r>
        <w:t xml:space="preserve"> </w:t>
      </w:r>
      <w:r>
        <w:t xml:space="preserve">at four requests per minute.</w:t>
      </w:r>
      <w:r>
        <w:t xml:space="preserve"> </w:t>
      </w:r>
      <w:r>
        <w:t xml:space="preserve">A 4,000 OTPM tier has no such slack:</w:t>
      </w:r>
      <w:r>
        <w:t xml:space="preserve"> </w:t>
      </w:r>
      <w:r>
        <w:t xml:space="preserve">DeepSeek V4 Pro’s 2,000 cap and 30,000 ms delay keep two requests</w:t>
      </w:r>
      <w:r>
        <w:t xml:space="preserve"> </w:t>
      </w:r>
      <w:r>
        <w:t xml:space="preserve">inside the allowance,</w:t>
      </w:r>
      <w:r>
        <w:t xml:space="preserve"> </w:t>
      </w:r>
      <w:r>
        <w:t xml:space="preserve">and 2,000 tokens is too little for an agent-mode edit,</w:t>
      </w:r>
      <w:r>
        <w:t xml:space="preserve"> </w:t>
      </w:r>
      <w:r>
        <w:t xml:space="preserve">so treat that row as a chat-only default</w:t>
      </w:r>
      <w:r>
        <w:t xml:space="preserve"> </w:t>
      </w:r>
      <w:r>
        <w:t xml:space="preserve">and prefer DeepSeek V4 Flash for agent work.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the endpoints named in the wiring section above,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Read the catalog rather than that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8"/>
    <w:bookmarkStart w:id="30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0"/>
    <w:bookmarkStart w:id="31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1"/>
    <w:bookmarkStart w:id="40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037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037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037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0"/>
    <w:bookmarkStart w:id="44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4"/>
    <w:bookmarkEnd w:id="45"/>
    <w:bookmarkStart w:id="59" w:name="configuring-the-agent-environment"/>
    <w:p>
      <w:pPr>
        <w:pStyle w:val="Heading1"/>
      </w:pPr>
      <w:r>
        <w:t xml:space="preserve">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6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38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38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38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38"/>
        </w:numPr>
      </w:pPr>
      <w:r>
        <w:t xml:space="preserve">Consistent development environment across all agent sessions</w:t>
      </w:r>
    </w:p>
    <w:bookmarkEnd w:id="46"/>
    <w:bookmarkStart w:id="47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7"/>
    <w:bookmarkStart w:id="49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8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9"/>
    <w:bookmarkStart w:id="52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50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51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52"/>
    <w:bookmarkStart w:id="53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53"/>
    <w:bookmarkStart w:id="54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54"/>
    <w:bookmarkStart w:id="55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41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4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41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41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55"/>
    <w:bookmarkStart w:id="56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56"/>
    <w:bookmarkStart w:id="57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57"/>
    <w:bookmarkStart w:id="5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51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58"/>
    <w:bookmarkEnd w:id="59"/>
    <w:bookmarkStart w:id="64" w:name="sec-ai-vscode-agent-sessions"/>
    <w:p>
      <w:pPr>
        <w:pStyle w:val="Heading1"/>
      </w:pPr>
      <w:r>
        <w:t xml:space="preserve">4.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0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1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1"/>
    <w:bookmarkStart w:id="62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2"/>
    <w:bookmarkStart w:id="63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3"/>
    <w:bookmarkEnd w:id="64"/>
    <w:bookmarkStart w:id="85" w:name="sec-ai-claude-code-windows"/>
    <w:p>
      <w:pPr>
        <w:pStyle w:val="Heading1"/>
      </w:pPr>
      <w:r>
        <w:t xml:space="preserve">5. Installing Claude Code on Windows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70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8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70"/>
    <w:bookmarkStart w:id="75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71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75"/>
    <w:bookmarkStart w:id="77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76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77"/>
    <w:bookmarkStart w:id="8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81"/>
    <w:bookmarkStart w:id="8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8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83"/>
    <w:bookmarkStart w:id="8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84"/>
    <w:bookmarkEnd w:id="85"/>
    <w:bookmarkStart w:id="95" w:name="sec-ai-herdr"/>
    <w:p>
      <w:pPr>
        <w:pStyle w:val="Heading1"/>
      </w:pPr>
      <w:r>
        <w:t xml:space="preserve">6. Herdr: A Terminal Multiplexer for Coding Agents</w:t>
      </w:r>
    </w:p>
    <w:p>
      <w:pPr>
        <w:pStyle w:val="FirstParagraph"/>
      </w:pPr>
      <w:hyperlink r:id="rId86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88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87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88"/>
    <w:bookmarkStart w:id="89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89"/>
    <w:bookmarkStart w:id="91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90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91"/>
    <w:bookmarkStart w:id="92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92"/>
    <w:bookmarkStart w:id="94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our orchestration baseline</w:t>
        </w:r>
      </w:hyperlink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4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94"/>
    <w:bookmarkEnd w:id="95"/>
    <w:bookmarkStart w:id="124" w:name="sec-ai-customization"/>
    <w:p>
      <w:pPr>
        <w:pStyle w:val="Heading1"/>
      </w:pPr>
      <w:r>
        <w:t xml:space="preserve">7.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9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99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98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9"/>
    <w:bookmarkStart w:id="10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10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10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102"/>
    <w:bookmarkStart w:id="10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103"/>
    <w:bookmarkStart w:id="10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10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10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107"/>
    <w:bookmarkStart w:id="11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r:id="rId108">
        <w:r>
          <w:rPr>
            <w:rStyle w:val="Hyperlink"/>
          </w:rPr>
          <w:t xml:space="preserve">Agent implementation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harness relationship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11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10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111"/>
    <w:bookmarkStart w:id="11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11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113"/>
    <w:bookmarkStart w:id="11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115"/>
    <w:bookmarkStart w:id="117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11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configuration and its failure modes.</w:t>
      </w:r>
    </w:p>
    <w:bookmarkEnd w:id="117"/>
    <w:bookmarkStart w:id="118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118"/>
    <w:bookmarkStart w:id="121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121"/>
    <w:bookmarkStart w:id="123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052"/>
        </w:numPr>
      </w:pPr>
      <w:r>
        <w:t xml:space="preserve">177 skill directories</w:t>
      </w:r>
    </w:p>
    <w:p>
      <w:pPr>
        <w:pStyle w:val="Compact"/>
        <w:numPr>
          <w:ilvl w:val="0"/>
          <w:numId w:val="1052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052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052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123"/>
    <w:bookmarkEnd w:id="124"/>
    <w:bookmarkStart w:id="129" w:name="sec-ai-config-install"/>
    <w:p>
      <w:pPr>
        <w:pStyle w:val="Heading1"/>
      </w:pPr>
      <w:r>
        <w:t xml:space="preserve">8.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125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125"/>
    <w:bookmarkStart w:id="126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126"/>
    <w:bookmarkStart w:id="127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127"/>
    <w:bookmarkStart w:id="128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128"/>
    <w:bookmarkEnd w:id="129"/>
    <w:bookmarkStart w:id="135" w:name="sec-ai-agent-skills"/>
    <w:p>
      <w:pPr>
        <w:pStyle w:val="Heading1"/>
      </w:pPr>
      <w:r>
        <w:t xml:space="preserve">9. Agent Skills</w:t>
      </w:r>
    </w:p>
    <w:p>
      <w:pPr>
        <w:pStyle w:val="FirstParagraph"/>
      </w:pP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131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10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56"/>
        </w:numPr>
      </w:pPr>
      <w:r>
        <w:t xml:space="preserve">Scripts</w:t>
      </w:r>
    </w:p>
    <w:p>
      <w:pPr>
        <w:pStyle w:val="Compact"/>
        <w:numPr>
          <w:ilvl w:val="0"/>
          <w:numId w:val="1056"/>
        </w:numPr>
      </w:pPr>
      <w:r>
        <w:t xml:space="preserve">Reference documentation</w:t>
      </w:r>
    </w:p>
    <w:p>
      <w:pPr>
        <w:pStyle w:val="Compact"/>
        <w:numPr>
          <w:ilvl w:val="0"/>
          <w:numId w:val="105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131"/>
    <w:bookmarkStart w:id="132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132"/>
    <w:bookmarkStart w:id="133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133"/>
    <w:bookmarkStart w:id="134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059"/>
        </w:numPr>
      </w:pPr>
      <w:r>
        <w:t xml:space="preserve">instruction files</w:t>
      </w:r>
    </w:p>
    <w:p>
      <w:pPr>
        <w:pStyle w:val="Compact"/>
        <w:numPr>
          <w:ilvl w:val="0"/>
          <w:numId w:val="1059"/>
        </w:numPr>
      </w:pPr>
      <w:r>
        <w:t xml:space="preserve">subagents</w:t>
      </w:r>
    </w:p>
    <w:p>
      <w:pPr>
        <w:pStyle w:val="Compact"/>
        <w:numPr>
          <w:ilvl w:val="0"/>
          <w:numId w:val="1059"/>
        </w:numPr>
      </w:pPr>
      <w:r>
        <w:t xml:space="preserve">hooks</w:t>
      </w:r>
    </w:p>
    <w:p>
      <w:pPr>
        <w:pStyle w:val="Compact"/>
        <w:numPr>
          <w:ilvl w:val="0"/>
          <w:numId w:val="105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134"/>
    <w:bookmarkEnd w:id="135"/>
    <w:bookmarkStart w:id="142" w:name="sec-ai-tessl"/>
    <w:p>
      <w:pPr>
        <w:pStyle w:val="Heading1"/>
      </w:pPr>
      <w:r>
        <w:t xml:space="preserve">10. Tessl: Skills Registry and CLI</w:t>
      </w:r>
    </w:p>
    <w:p>
      <w:pPr>
        <w:pStyle w:val="FirstParagraph"/>
      </w:pPr>
      <w:hyperlink r:id="rId136">
        <w:r>
          <w:rPr>
            <w:rStyle w:val="Hyperlink"/>
          </w:rPr>
          <w:t xml:space="preserve">Tessl</w:t>
        </w:r>
      </w:hyperlink>
      <w:r>
        <w:t xml:space="preserve"> </w:t>
      </w:r>
      <w:r>
        <w:t xml:space="preserve">is a commercial platform for managing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the way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manage code dependencies:</w:t>
      </w:r>
      <w:r>
        <w:t xml:space="preserve"> </w:t>
      </w:r>
      <w:r>
        <w:t xml:space="preserve">a searchable registry of skills and plugins,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</w:t>
      </w:r>
      <w:r>
        <w:t xml:space="preserve"> </w:t>
      </w:r>
      <w:r>
        <w:t xml:space="preserve">command-line tool that installs them into a project,</w:t>
      </w:r>
      <w:r>
        <w:t xml:space="preserve"> </w:t>
      </w:r>
      <w:r>
        <w:t xml:space="preserve">and a hosted service that scores each skill for quality and security</w:t>
      </w:r>
      <w:r>
        <w:t xml:space="preserve"> </w:t>
      </w:r>
      <w:r>
        <w:t xml:space="preserve">and measures whether it changes what an agent produces</w:t>
      </w:r>
      <w:r>
        <w:t xml:space="preserve"> </w:t>
      </w:r>
      <w:r>
        <w:t xml:space="preserve">(Tessl 2026k)</w:t>
      </w:r>
      <w:r>
        <w:t xml:space="preserve">.</w:t>
      </w:r>
      <w:r>
        <w:t xml:space="preserve"> </w:t>
      </w:r>
      <w:r>
        <w:t xml:space="preserve">The notes below reflect the Tessl website and documentation</w:t>
      </w:r>
      <w:r>
        <w:t xml:space="preserve"> </w:t>
      </w:r>
      <w:r>
        <w:t xml:space="preserve">as read on 2026-09-09.</w:t>
      </w:r>
    </w:p>
    <w:bookmarkStart w:id="137" w:name="what-it-is"/>
    <w:p>
      <w:pPr>
        <w:pStyle w:val="Heading4"/>
      </w:pPr>
      <w:r>
        <w:t xml:space="preserve">What it is</w:t>
      </w:r>
    </w:p>
    <w:p>
      <w:pPr>
        <w:pStyle w:val="FirstParagraph"/>
      </w:pPr>
      <w:r>
        <w:t xml:space="preserve">Tessl’s home page describes it as an</w:t>
      </w:r>
      <w:r>
        <w:t xml:space="preserve"> </w:t>
      </w:r>
      <w:r>
        <w:t xml:space="preserve">“Agent Enablement Platform”</w:t>
      </w:r>
      <w:r>
        <w:t xml:space="preserve"> </w:t>
      </w:r>
      <w:r>
        <w:t xml:space="preserve">and pitches it at enterprise teams</w:t>
      </w:r>
      <w:r>
        <w:t xml:space="preserve"> </w:t>
      </w:r>
      <w:r>
        <w:t xml:space="preserve">whose developers have accumulated many skills with no inventory,</w:t>
      </w:r>
      <w:r>
        <w:t xml:space="preserve"> </w:t>
      </w:r>
      <w:r>
        <w:t xml:space="preserve">no version control, and no security review</w:t>
      </w:r>
      <w:r>
        <w:t xml:space="preserve"> </w:t>
      </w:r>
      <w:r>
        <w:t xml:space="preserve">(Tessl 2026i)</w:t>
      </w:r>
      <w:r>
        <w:t xml:space="preserve">.</w:t>
      </w:r>
      <w:r>
        <w:t xml:space="preserve"> </w:t>
      </w:r>
      <w:r>
        <w:t xml:space="preserve">The documentation lists six components</w:t>
      </w:r>
      <w:r>
        <w:t xml:space="preserve"> </w:t>
      </w:r>
      <w:r>
        <w:t xml:space="preserve">(Tessl 2026k)</w:t>
      </w:r>
      <w:r>
        <w:t xml:space="preserve">:</w:t>
      </w:r>
    </w:p>
    <w:p>
      <w:pPr>
        <w:pStyle w:val="Compact"/>
        <w:numPr>
          <w:ilvl w:val="0"/>
          <w:numId w:val="106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registry and package manager</w:t>
      </w:r>
      <w:r>
        <w:t xml:space="preserve"> </w:t>
      </w:r>
      <w:r>
        <w:t xml:space="preserve">for discovering, installing, versioning, and rolling back skills and plugins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governance</w:t>
      </w:r>
      <w:r>
        <w:t xml:space="preserve">: security scanning powered by Snyk,</w:t>
      </w:r>
      <w:r>
        <w:t xml:space="preserve"> </w:t>
      </w:r>
      <w:r>
        <w:t xml:space="preserve">role-based access control,</w:t>
      </w:r>
      <w:r>
        <w:t xml:space="preserve"> </w:t>
      </w:r>
      <w:r>
        <w:t xml:space="preserve">install and publish policies, and an audit trail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evals</w:t>
      </w:r>
      <w:r>
        <w:t xml:space="preserve">, which run an agent on a task with and without a skill</w:t>
      </w:r>
      <w:r>
        <w:t xml:space="preserve"> </w:t>
      </w:r>
      <w:r>
        <w:t xml:space="preserve">and compare the results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of where skills activate across agent sessions</w:t>
      </w:r>
    </w:p>
    <w:p>
      <w:pPr>
        <w:pStyle w:val="Compact"/>
        <w:numPr>
          <w:ilvl w:val="0"/>
          <w:numId w:val="106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that scans a GitHub organization</w:t>
      </w:r>
      <w:r>
        <w:t xml:space="preserve"> </w:t>
      </w:r>
      <w:r>
        <w:t xml:space="preserve">and maps every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across every repository</w:t>
      </w:r>
    </w:p>
    <w:p>
      <w:pPr>
        <w:pStyle w:val="Compact"/>
        <w:numPr>
          <w:ilvl w:val="0"/>
          <w:numId w:val="106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Tessl Agent</w:t>
      </w:r>
      <w:r>
        <w:t xml:space="preserve">, a conversational agent for driving the platform</w:t>
      </w:r>
      <w:r>
        <w:t xml:space="preserve"> </w:t>
      </w:r>
      <w:r>
        <w:t xml:space="preserve">(in open beta)</w:t>
      </w:r>
    </w:p>
    <w:p>
      <w:pPr>
        <w:pStyle w:val="FirstParagraph"/>
      </w:pPr>
      <w:r>
        <w:t xml:space="preserve">The registry page counts more than 3,000 searchable skills,</w:t>
      </w:r>
      <w:r>
        <w:t xml:space="preserve"> </w:t>
      </w:r>
      <w:r>
        <w:t xml:space="preserve">including Anthropic’s own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skills</w:t>
      </w:r>
      <w:r>
        <w:t xml:space="preserve"> </w:t>
      </w:r>
      <w:r>
        <w:t xml:space="preserve">and skills published by OpenAI, Google, GitHub, and HashiCorp,</w:t>
      </w:r>
      <w:r>
        <w:t xml:space="preserve"> </w:t>
      </w:r>
      <w:r>
        <w:t xml:space="preserve">each shown with a quality score,</w:t>
      </w:r>
      <w:r>
        <w:t xml:space="preserve"> </w:t>
      </w:r>
      <w:r>
        <w:t xml:space="preserve">an</w:t>
      </w:r>
      <w:r>
        <w:t xml:space="preserve"> </w:t>
      </w:r>
      <w:r>
        <w:t xml:space="preserve">“agent success vs baseline”</w:t>
      </w:r>
      <w:r>
        <w:t xml:space="preserve"> </w:t>
      </w:r>
      <w:r>
        <w:t xml:space="preserve">multiplier from the evals,</w:t>
      </w:r>
      <w:r>
        <w:t xml:space="preserve"> </w:t>
      </w:r>
      <w:r>
        <w:t xml:space="preserve">and a security-scan result (measured 2026-09-09)</w:t>
      </w:r>
      <w:r>
        <w:t xml:space="preserve"> </w:t>
      </w:r>
      <w:r>
        <w:t xml:space="preserve">(Tessl 2026h)</w:t>
      </w:r>
      <w:r>
        <w:t xml:space="preserve">.</w:t>
      </w:r>
    </w:p>
    <w:p>
      <w:pPr>
        <w:pStyle w:val="BodyText"/>
      </w:pPr>
      <w:r>
        <w:t xml:space="preserve">The pages fetched for this review do not describe spec-driven development:</w:t>
      </w:r>
      <w:r>
        <w:t xml:space="preserve"> </w:t>
      </w:r>
      <w:r>
        <w:t xml:space="preserve">apart from one blog article linked from the home page,</w:t>
      </w:r>
      <w:r>
        <w:t xml:space="preserve"> </w:t>
      </w:r>
      <w:r>
        <w:t xml:space="preserve">the current site is about managing skills,</w:t>
      </w:r>
      <w:r>
        <w:t xml:space="preserve"> </w:t>
      </w:r>
      <w:r>
        <w:t xml:space="preserve">not about generating code from specifications.</w:t>
      </w:r>
    </w:p>
    <w:bookmarkEnd w:id="137"/>
    <w:bookmarkStart w:id="138" w:name="relation-to-the-agent-skills-standard"/>
    <w:p>
      <w:pPr>
        <w:pStyle w:val="Heading4"/>
      </w:pPr>
      <w:r>
        <w:t xml:space="preserve">Relation to the Agent Skills standard</w:t>
      </w:r>
    </w:p>
    <w:p>
      <w:pPr>
        <w:pStyle w:val="FirstParagraph"/>
      </w:pPr>
      <w:r>
        <w:t xml:space="preserve">Tessl does not define its own skill format.</w:t>
      </w:r>
      <w:r>
        <w:t xml:space="preserve"> </w:t>
      </w:r>
      <w:r>
        <w:t xml:space="preserve">A Tessl skill is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folder the Agent Skills specification defines,</w:t>
      </w:r>
      <w:r>
        <w:t xml:space="preserve"> </w:t>
      </w:r>
      <w:r>
        <w:t xml:space="preserve">and Tessl’s conformance review checks a published skill</w:t>
      </w:r>
      <w:r>
        <w:t xml:space="preserve"> </w:t>
      </w:r>
      <w:r>
        <w:t xml:space="preserve">against that specification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What Tessl adds is a lifecycle around the standard:</w:t>
      </w:r>
      <w:r>
        <w:t xml:space="preserve"> </w:t>
      </w:r>
      <w:r>
        <w:t xml:space="preserve">a manifest (</w:t>
      </w:r>
      <w:r>
        <w:rPr>
          <w:rStyle w:val="VerbatimChar"/>
        </w:rPr>
        <w:t xml:space="preserve">tessl.json</w:t>
      </w:r>
      <w:r>
        <w:t xml:space="preserve">) that records which skills a project depends on,</w:t>
      </w:r>
      <w:r>
        <w:t xml:space="preserve"> </w:t>
      </w:r>
      <w:r>
        <w:t xml:space="preserve">versioned publishing with</w:t>
      </w:r>
      <w:r>
        <w:t xml:space="preserve"> </w:t>
      </w:r>
      <w:r>
        <w:rPr>
          <w:rStyle w:val="VerbatimChar"/>
        </w:rPr>
        <w:t xml:space="preserve">--bump patch|minor|major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outdated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update</w:t>
      </w:r>
      <w:r>
        <w:t xml:space="preserve"> </w:t>
      </w:r>
      <w:r>
        <w:t xml:space="preserve">for keeping dependencies current</w:t>
      </w:r>
      <w:r>
        <w:t xml:space="preserve"> </w:t>
      </w:r>
      <w:r>
        <w:t xml:space="preserve">(Tessl 2026j)</w:t>
      </w:r>
      <w:r>
        <w:t xml:space="preserve">.</w:t>
      </w:r>
    </w:p>
    <w:p>
      <w:pPr>
        <w:pStyle w:val="BodyText"/>
      </w:pPr>
      <w:r>
        <w:t xml:space="preserve">Tessl distinguishes two kinds of context</w:t>
      </w:r>
      <w:r>
        <w:t xml:space="preserve"> </w:t>
      </w:r>
      <w:r>
        <w:t xml:space="preserve">(Tessl 2026a)</w:t>
      </w:r>
      <w:r>
        <w:t xml:space="preserve">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rules</w:t>
      </w:r>
      <w:r>
        <w:t xml:space="preserve">, which apply to every task</w:t>
      </w:r>
      <w:r>
        <w:t xml:space="preserve"> </w:t>
      </w:r>
      <w:r>
        <w:t xml:space="preserve">(the role instruction files play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skills</w:t>
      </w:r>
      <w:r>
        <w:t xml:space="preserve">, which load only when the task matches their description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bundles skills and rules together,</w:t>
      </w:r>
      <w:r>
        <w:t xml:space="preserve"> </w:t>
      </w:r>
      <w:r>
        <w:t xml:space="preserve">and can also carry MCP servers and hooks,</w:t>
      </w:r>
      <w:r>
        <w:t xml:space="preserve"> </w:t>
      </w:r>
      <w:r>
        <w:t xml:space="preserve">so it is roughly the same unit as a Claude Code plugin.</w:t>
      </w:r>
    </w:p>
    <w:p>
      <w:pPr>
        <w:pStyle w:val="BodyText"/>
      </w:pPr>
      <w:r>
        <w:t xml:space="preserve">The registry and the Posit skill collection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are two different distribution routes for the same kind of artifact.</w:t>
      </w:r>
      <w:r>
        <w:t xml:space="preserve"> </w:t>
      </w:r>
      <w:r>
        <w:t xml:space="preserve">Posit publishes its skills as a Git repository</w:t>
      </w:r>
      <w:r>
        <w:t xml:space="preserve"> </w:t>
      </w:r>
      <w:r>
        <w:t xml:space="preserve">that the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or Claude Code’s plugin marketplace installs from;</w:t>
      </w:r>
      <w:r>
        <w:t xml:space="preserve"> </w:t>
      </w:r>
      <w:r>
        <w:t xml:space="preserve">Tessl installs from a GitHub repository URL as well as from its own registry</w:t>
      </w:r>
      <w:r>
        <w:t xml:space="preserve"> </w:t>
      </w:r>
      <w:r>
        <w:t xml:space="preserve">(the documentation’s example is</w:t>
      </w:r>
      <w:r>
        <w:t xml:space="preserve"> </w:t>
      </w:r>
      <w:r>
        <w:rPr>
          <w:rStyle w:val="VerbatimChar"/>
        </w:rPr>
        <w:t xml:space="preserve">tessl install https://github.com/anthropics/skills</w:t>
      </w:r>
      <w:r>
        <w:t xml:space="preserve">),</w:t>
      </w:r>
      <w:r>
        <w:t xml:space="preserve"> </w:t>
      </w:r>
      <w:r>
        <w:t xml:space="preserve">and either way writes the skill into the agent’s skills directory.</w:t>
      </w:r>
    </w:p>
    <w:bookmarkEnd w:id="138"/>
    <w:bookmarkStart w:id="139" w:name="installing-and-using-it"/>
    <w:p>
      <w:pPr>
        <w:pStyle w:val="Heading4"/>
      </w:pPr>
      <w:r>
        <w:t xml:space="preserve">Installing and using it</w:t>
      </w:r>
    </w:p>
    <w:p>
      <w:pPr>
        <w:pStyle w:val="FirstParagraph"/>
      </w:pPr>
      <w:r>
        <w:t xml:space="preserve">The CLI installs natively (</w:t>
      </w:r>
      <w:r>
        <w:rPr>
          <w:rStyle w:val="VerbatimChar"/>
        </w:rPr>
        <w:t xml:space="preserve">curl -fsSL https://get.tessl.io | sh</w:t>
      </w:r>
      <w:r>
        <w:t xml:space="preserve">),</w:t>
      </w:r>
      <w:r>
        <w:t xml:space="preserve"> </w:t>
      </w:r>
      <w:r>
        <w:t xml:space="preserve">through Homebrew, or on Windows through</w:t>
      </w:r>
      <w:r>
        <w:t xml:space="preserve"> </w:t>
      </w:r>
      <w:r>
        <w:rPr>
          <w:rStyle w:val="VerbatimChar"/>
        </w:rPr>
        <w:t xml:space="preserve">winget install tessl.tessl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 is deprecated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sh</w:t>
      </w:r>
      <w:r>
        <w:t xml:space="preserve">.</w:t>
      </w:r>
      <w:r>
        <w:t xml:space="preserve"> </w:t>
      </w:r>
      <w:r>
        <w:t xml:space="preserve">It needs Node.js 22.17 or later</w:t>
      </w:r>
      <w:r>
        <w:t xml:space="preserve"> </w:t>
      </w:r>
      <w:r>
        <w:t xml:space="preserve">(Tessl 2026e)</w:t>
      </w:r>
      <w:r>
        <w:t xml:space="preserve">,</w:t>
      </w:r>
      <w:r>
        <w:t xml:space="preserve"> </w:t>
      </w:r>
      <w:r>
        <w:t xml:space="preserve">and by default it checks for updates every three hours</w:t>
      </w:r>
      <w:r>
        <w:t xml:space="preserve"> </w:t>
      </w:r>
      <w:r>
        <w:t xml:space="preserve">and installs them silently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Logging in (</w:t>
      </w:r>
      <w:r>
        <w:rPr>
          <w:rStyle w:val="VerbatimChar"/>
        </w:rPr>
        <w:t xml:space="preserve">tessl login</w:t>
      </w:r>
      <w:r>
        <w:t xml:space="preserve">) uses a GitHub or Google account</w:t>
      </w:r>
      <w:r>
        <w:t xml:space="preserve"> </w:t>
      </w:r>
      <w:r>
        <w:t xml:space="preserve">and is optional for searching and installing.</w:t>
      </w:r>
    </w:p>
    <w:p>
      <w:pPr>
        <w:pStyle w:val="BodyText"/>
      </w:pPr>
      <w:r>
        <w:t xml:space="preserve">In a project,</w:t>
      </w:r>
      <w:r>
        <w:t xml:space="preserve"> </w:t>
      </w:r>
      <w:r>
        <w:rPr>
          <w:rStyle w:val="VerbatimChar"/>
        </w:rPr>
        <w:t xml:space="preserve">tessl init</w:t>
      </w:r>
      <w:r>
        <w:t xml:space="preserve"> </w:t>
      </w:r>
      <w:r>
        <w:t xml:space="preserve">detects the coding agents present</w:t>
      </w:r>
      <w:r>
        <w:t xml:space="preserve"> </w:t>
      </w:r>
      <w:r>
        <w:t xml:space="preserve">and configures each of them.</w:t>
      </w:r>
      <w:r>
        <w:t xml:space="preserve"> </w:t>
      </w:r>
      <w:r>
        <w:t xml:space="preserve">The supported list is Claude Code, Cursor, Codex, Gemini CLI, Antigravity,</w:t>
      </w:r>
      <w:r>
        <w:t xml:space="preserve"> </w:t>
      </w:r>
      <w:r>
        <w:t xml:space="preserve">GitHub Copilot CLI, and GitHub Copilot for VS Code,</w:t>
      </w:r>
      <w:r>
        <w:t xml:space="preserve"> </w:t>
      </w:r>
      <w:r>
        <w:t xml:space="preserve">with manual setup documented for other MCP-capable agents</w:t>
      </w:r>
      <w:r>
        <w:t xml:space="preserve"> </w:t>
      </w:r>
      <w:r>
        <w:t xml:space="preserve">such as OpenCode and OpenClaw</w:t>
      </w:r>
      <w:r>
        <w:t xml:space="preserve"> </w:t>
      </w:r>
      <w:r>
        <w:t xml:space="preserve">(Tessl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tessl search "code review"</w:t>
      </w:r>
      <w:r>
        <w:t xml:space="preserve"> </w:t>
      </w:r>
      <w:r>
        <w:t xml:space="preserve">searches the registry by meaning</w:t>
      </w:r>
      <w:r>
        <w:t xml:space="preserve"> </w:t>
      </w:r>
      <w:r>
        <w:t xml:space="preserve">rather than by keyword,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install &lt;workspace&gt;/&lt;skill&gt;</w:t>
      </w:r>
      <w:r>
        <w:t xml:space="preserve"> </w:t>
      </w:r>
      <w:r>
        <w:t xml:space="preserve">installs a skill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.tessl/plugins/</w:t>
      </w:r>
      <w:r>
        <w:t xml:space="preserve"> </w:t>
      </w:r>
      <w:r>
        <w:t xml:space="preserve">and links it into each agent’s directory,</w:t>
      </w:r>
      <w:r>
        <w:t xml:space="preserve"> </w:t>
      </w:r>
      <w:r>
        <w:t xml:space="preserve">so for Claude Code the skill appears under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--global</w:t>
      </w:r>
      <w:r>
        <w:t xml:space="preserve"> </w:t>
      </w:r>
      <w:r>
        <w:t xml:space="preserve">installs into</w:t>
      </w:r>
      <w:r>
        <w:t xml:space="preserve"> </w:t>
      </w:r>
      <w:r>
        <w:rPr>
          <w:rStyle w:val="VerbatimChar"/>
        </w:rPr>
        <w:t xml:space="preserve">~/.tessl/</w:t>
      </w:r>
      <w:r>
        <w:t xml:space="preserve"> </w:t>
      </w:r>
      <w:r>
        <w:t xml:space="preserve">for every project instead.</w:t>
      </w:r>
      <w:r>
        <w:t xml:space="preserve"> </w:t>
      </w:r>
      <w:r>
        <w:t xml:space="preserve">On Windows the links are directory junctions,</w:t>
      </w:r>
      <w:r>
        <w:t xml:space="preserve"> </w:t>
      </w:r>
      <w:r>
        <w:t xml:space="preserve">so moving the project folder requires running</w:t>
      </w:r>
      <w:r>
        <w:t xml:space="preserve"> </w:t>
      </w:r>
      <w:r>
        <w:rPr>
          <w:rStyle w:val="VerbatimChar"/>
        </w:rPr>
        <w:t xml:space="preserve">tessl install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Before installing a third-party skill,</w:t>
      </w:r>
      <w:r>
        <w:t xml:space="preserve"> </w:t>
      </w:r>
      <w:r>
        <w:rPr>
          <w:rStyle w:val="VerbatimChar"/>
        </w:rPr>
        <w:t xml:space="preserve">tessl review run security ./path-to-skill</w:t>
      </w:r>
      <w:r>
        <w:t xml:space="preserve"> </w:t>
      </w:r>
      <w:r>
        <w:t xml:space="preserve">scans it</w:t>
      </w:r>
      <w:r>
        <w:t xml:space="preserve"> </w:t>
      </w:r>
      <w:r>
        <w:t xml:space="preserve">and returns a Snyk severity from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;</w:t>
      </w:r>
      <w:r>
        <w:t xml:space="preserve"> </w:t>
      </w:r>
      <w:r>
        <w:rPr>
          <w:rStyle w:val="VerbatimChar"/>
        </w:rPr>
        <w:t xml:space="preserve">--fail-on high</w:t>
      </w:r>
      <w:r>
        <w:t xml:space="preserve"> </w:t>
      </w:r>
      <w:r>
        <w:t xml:space="preserve">makes the command exit non-zero</w:t>
      </w:r>
      <w:r>
        <w:t xml:space="preserve"> </w:t>
      </w:r>
      <w:r>
        <w:t xml:space="preserve">for use in CI</w:t>
      </w:r>
      <w:r>
        <w:t xml:space="preserve"> </w:t>
      </w:r>
      <w:r>
        <w:t xml:space="preserve">(Tessl 2026c)</w:t>
      </w:r>
      <w:r>
        <w:t xml:space="preserve">.</w:t>
      </w:r>
      <w:r>
        <w:t xml:space="preserve"> </w:t>
      </w:r>
      <w:r>
        <w:t xml:space="preserve">Installing from the registry warns on critical and high findings</w:t>
      </w:r>
      <w:r>
        <w:t xml:space="preserve"> </w:t>
      </w:r>
      <w:r>
        <w:t xml:space="preserve">but leaves the decision to the user,</w:t>
      </w:r>
      <w:r>
        <w:t xml:space="preserve"> </w:t>
      </w:r>
      <w:r>
        <w:t xml:space="preserve">unless a workspace administrator has set an install policy that blocks them.</w:t>
      </w:r>
    </w:p>
    <w:bookmarkEnd w:id="139"/>
    <w:bookmarkStart w:id="140" w:name="pricing"/>
    <w:p>
      <w:pPr>
        <w:pStyle w:val="Heading4"/>
      </w:pPr>
      <w:r>
        <w:t xml:space="preserve">Pricing</w:t>
      </w:r>
    </w:p>
    <w:p>
      <w:pPr>
        <w:pStyle w:val="FirstParagraph"/>
      </w:pPr>
      <w:r>
        <w:t xml:space="preserve">Tessl charges by usage credits rather than by seat.</w:t>
      </w:r>
      <w:r>
        <w:t xml:space="preserve"> </w:t>
      </w:r>
      <w:r>
        <w:t xml:space="preserve">Publishing and installing skills and plugins is always free;</w:t>
      </w:r>
      <w:r>
        <w:t xml:space="preserve"> </w:t>
      </w:r>
      <w:r>
        <w:t xml:space="preserve">credits pay for reviews, evals, and Tessl Agent sessions,</w:t>
      </w:r>
      <w:r>
        <w:t xml:space="preserve"> </w:t>
      </w:r>
      <w:r>
        <w:t xml:space="preserve">and frontier models consume credits faster than the defaults.</w:t>
      </w:r>
      <w:r>
        <w:t xml:space="preserve"> </w:t>
      </w:r>
      <w:r>
        <w:t xml:space="preserve">The tiers as of 2026-09-09</w:t>
      </w:r>
      <w:r>
        <w:t xml:space="preserve"> </w:t>
      </w:r>
      <w:r>
        <w:t xml:space="preserve">(Tessl 2026g)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Free</w:t>
      </w:r>
      <w:r>
        <w:t xml:space="preserve">: 1,000 credits per month, one workspace,</w:t>
      </w:r>
      <w:r>
        <w:t xml:space="preserve"> </w:t>
      </w:r>
      <w:r>
        <w:t xml:space="preserve">free best-practice reviews on publicly published plugins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Team</w:t>
      </w:r>
      <w:r>
        <w:t xml:space="preserve">: $100 per month for 5,000 credits, top-ups, spending limits,</w:t>
      </w:r>
      <w:r>
        <w:t xml:space="preserve"> </w:t>
      </w:r>
      <w:r>
        <w:t xml:space="preserve">and role management within a workspace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Enterprise</w:t>
      </w:r>
      <w:r>
        <w:t xml:space="preserve">: custom pricing with multiple workspaces,</w:t>
      </w:r>
      <w:r>
        <w:t xml:space="preserve"> </w:t>
      </w:r>
      <w:r>
        <w:t xml:space="preserve">SAML single sign-on, install and publish controls,</w:t>
      </w:r>
      <w:r>
        <w:t xml:space="preserve"> </w:t>
      </w:r>
      <w:r>
        <w:t xml:space="preserve">mandatory skills, and bring-your-own-key models</w:t>
      </w:r>
    </w:p>
    <w:p>
      <w:pPr>
        <w:pStyle w:val="FirstParagraph"/>
      </w:pPr>
      <w:r>
        <w:t xml:space="preserve">The CLI collects telemetry by default,</w:t>
      </w:r>
      <w:r>
        <w:t xml:space="preserve"> </w:t>
      </w:r>
      <w:r>
        <w:t xml:space="preserve">and the documentation says this may include conversations,</w:t>
      </w:r>
      <w:r>
        <w:t xml:space="preserve"> </w:t>
      </w:r>
      <w:r>
        <w:t xml:space="preserve">code snippets, and file contents;</w:t>
      </w:r>
      <w:r>
        <w:t xml:space="preserve"> </w:t>
      </w:r>
      <w:r>
        <w:t xml:space="preserve">it can be turned off in the CLI configuration</w:t>
      </w:r>
      <w:r>
        <w:t xml:space="preserve"> </w:t>
      </w:r>
      <w:r>
        <w:t xml:space="preserve">(Tessl 2026d)</w:t>
      </w:r>
      <w:r>
        <w:t xml:space="preserve">.</w:t>
      </w:r>
      <w:r>
        <w:t xml:space="preserve"> </w:t>
      </w:r>
      <w:r>
        <w:t xml:space="preserve">Tessl also reserves the right to train on data from free-tier usage,</w:t>
      </w:r>
      <w:r>
        <w:t xml:space="preserve"> </w:t>
      </w:r>
      <w:r>
        <w:t xml:space="preserve">though it states it has not done so</w:t>
      </w:r>
      <w:r>
        <w:t xml:space="preserve"> </w:t>
      </w:r>
      <w:r>
        <w:t xml:space="preserve">(Tessl 2026d)</w:t>
      </w:r>
      <w:r>
        <w:t xml:space="preserve">.</w:t>
      </w:r>
    </w:p>
    <w:bookmarkEnd w:id="140"/>
    <w:bookmarkStart w:id="141" w:name="Xb4408fc2e5d71ebff0232714078b500b1e4cc02"/>
    <w:p>
      <w:pPr>
        <w:pStyle w:val="Heading4"/>
      </w:pPr>
      <w:r>
        <w:t xml:space="preserve">Useful to us? Marginally, for vetting skills; not as a package manager</w:t>
      </w:r>
    </w:p>
    <w:p>
      <w:pPr>
        <w:pStyle w:val="FirstParagraph"/>
      </w:pPr>
      <w:r>
        <w:t xml:space="preserve">The lab’s skills already live in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where they are version-controlled,</w:t>
      </w:r>
      <w:r>
        <w:t xml:space="preserve"> </w:t>
      </w:r>
      <w:r>
        <w:t xml:space="preserve">reviewed in pull requests,</w:t>
      </w:r>
      <w:r>
        <w:t xml:space="preserve"> </w:t>
      </w:r>
      <w:r>
        <w:t xml:space="preserve">and installed as a Claude Code plugin,</w:t>
      </w:r>
      <w:r>
        <w:t xml:space="preserve"> </w:t>
      </w:r>
      <w:r>
        <w:t xml:space="preserve">and the Posit skills the lab uses are copied into that repository</w:t>
      </w:r>
      <w:r>
        <w:t xml:space="preserve"> </w:t>
      </w:r>
      <w:r>
        <w:t xml:space="preserve">(see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).</w:t>
      </w:r>
      <w:r>
        <w:t xml:space="preserve"> </w:t>
      </w:r>
      <w:r>
        <w:t xml:space="preserve">Tessl’s package-manager features solve a problem the lab does not have:</w:t>
      </w:r>
      <w:r>
        <w:t xml:space="preserve"> </w:t>
      </w:r>
      <w:r>
        <w:t xml:space="preserve">one repository is the single source of skills,</w:t>
      </w:r>
      <w:r>
        <w:t xml:space="preserve"> </w:t>
      </w:r>
      <w:r>
        <w:t xml:space="preserve">so there is no sprawl to inventory,</w:t>
      </w:r>
      <w:r>
        <w:t xml:space="preserve"> </w:t>
      </w:r>
      <w:r>
        <w:t xml:space="preserve">and the governance, role, and policy features are built for organizations</w:t>
      </w:r>
      <w:r>
        <w:t xml:space="preserve"> </w:t>
      </w:r>
      <w:r>
        <w:t xml:space="preserve">with many teams rather than one.</w:t>
      </w:r>
      <w:r>
        <w:t xml:space="preserve"> </w:t>
      </w:r>
      <w:r>
        <w:t xml:space="preserve">Adopting the CLI would add a Node.js dependency,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tessl.json</w:t>
      </w:r>
      <w:r>
        <w:t xml:space="preserve"> </w:t>
      </w:r>
      <w:r>
        <w:t xml:space="preserve">manifest and</w:t>
      </w:r>
      <w:r>
        <w:t xml:space="preserve"> </w:t>
      </w:r>
      <w:r>
        <w:rPr>
          <w:rStyle w:val="VerbatimChar"/>
        </w:rPr>
        <w:t xml:space="preserve">.tessl/</w:t>
      </w:r>
      <w:r>
        <w:t xml:space="preserve"> </w:t>
      </w:r>
      <w:r>
        <w:t xml:space="preserve">directory to each project,</w:t>
      </w:r>
      <w:r>
        <w:t xml:space="preserve"> </w:t>
      </w:r>
      <w:r>
        <w:t xml:space="preserve">and telemetry that includes code by default.</w:t>
      </w:r>
    </w:p>
    <w:p>
      <w:pPr>
        <w:pStyle w:val="BodyText"/>
      </w:pPr>
      <w:r>
        <w:t xml:space="preserve">Two parts are worth using without adopting the rest.</w:t>
      </w:r>
      <w:r>
        <w:t xml:space="preserve"> </w:t>
      </w:r>
      <w:r>
        <w:t xml:space="preserve">The registry is a convenient place to browse public skills</w:t>
      </w:r>
      <w:r>
        <w:t xml:space="preserve"> </w:t>
      </w:r>
      <w:r>
        <w:t xml:space="preserve">and see a security-scan result and an eval score before copying one,</w:t>
      </w:r>
      <w:r>
        <w:t xml:space="preserve"> </w:t>
      </w:r>
      <w:r>
        <w:t xml:space="preserve">and the free</w:t>
      </w:r>
      <w:r>
        <w:t xml:space="preserve"> </w:t>
      </w:r>
      <w:r>
        <w:rPr>
          <w:rStyle w:val="VerbatimChar"/>
        </w:rPr>
        <w:t xml:space="preserve">tessl review run security</w:t>
      </w:r>
      <w:r>
        <w:t xml:space="preserve"> </w:t>
      </w:r>
      <w:r>
        <w:t xml:space="preserve">scan</w:t>
      </w:r>
      <w:r>
        <w:t xml:space="preserve"> </w:t>
      </w:r>
      <w:r>
        <w:t xml:space="preserve">is a quick check on a skill from an unfamiliar source</w:t>
      </w:r>
      <w:r>
        <w:t xml:space="preserve"> </w:t>
      </w:r>
      <w:r>
        <w:t xml:space="preserve">before it goes into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The eval model, running the same task with and without a skill</w:t>
      </w:r>
      <w:r>
        <w:t xml:space="preserve"> </w:t>
      </w:r>
      <w:r>
        <w:t xml:space="preserve">and comparing the results,</w:t>
      </w:r>
      <w:r>
        <w:t xml:space="preserve"> </w:t>
      </w:r>
      <w:r>
        <w:t xml:space="preserve">is the only part of Tessl the lab has no equivalent for,</w:t>
      </w:r>
      <w:r>
        <w:t xml:space="preserve"> </w:t>
      </w:r>
      <w:r>
        <w:t xml:space="preserve">and it is worth keeping in mind</w:t>
      </w:r>
      <w:r>
        <w:t xml:space="preserve"> </w:t>
      </w:r>
      <w:r>
        <w:t xml:space="preserve">if the lab ever wants evidence that a skill helps</w:t>
      </w:r>
      <w:r>
        <w:t xml:space="preserve"> </w:t>
      </w:r>
      <w:r>
        <w:t xml:space="preserve">rather than an impression that it does.</w:t>
      </w:r>
    </w:p>
    <w:bookmarkEnd w:id="141"/>
    <w:bookmarkEnd w:id="142"/>
    <w:bookmarkStart w:id="149" w:name="sec-ai-posit-skills"/>
    <w:p>
      <w:pPr>
        <w:pStyle w:val="Heading1"/>
      </w:pPr>
      <w:r>
        <w:t xml:space="preserve">11. The Posit Skill Collection</w:t>
      </w:r>
    </w:p>
    <w:p>
      <w:pPr>
        <w:pStyle w:val="FirstParagraph"/>
      </w:pPr>
      <w:hyperlink r:id="rId143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144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144"/>
    <w:bookmarkStart w:id="145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064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064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064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064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describes.</w:t>
      </w:r>
    </w:p>
    <w:bookmarkEnd w:id="145"/>
    <w:bookmarkStart w:id="148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146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r:id="rId147">
        <w:r>
          <w:rPr>
            <w:rStyle w:val="Hyperlink"/>
          </w:rPr>
          <w:t xml:space="preserve">Claude Code Action review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148"/>
    <w:bookmarkEnd w:id="149"/>
    <w:bookmarkStart w:id="174" w:name="sec-ai-posit-dev-ai-repos"/>
    <w:p>
      <w:pPr>
        <w:pStyle w:val="Heading1"/>
      </w:pPr>
      <w:r>
        <w:t xml:space="preserve">12.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150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170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151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152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153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154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157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158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159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160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166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167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168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169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170"/>
    <w:bookmarkStart w:id="173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171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r:id="rId172">
        <w:r>
          <w:rPr>
            <w:rStyle w:val="Hyperlink"/>
          </w:rPr>
          <w:t xml:space="preserve">running agents offline</w:t>
        </w:r>
      </w:hyperlink>
      <w:r>
        <w:t xml:space="preserve"> </w:t>
      </w:r>
      <w:r>
        <w:t xml:space="preserve">for running it against Ollama.</w:t>
      </w:r>
    </w:p>
    <w:bookmarkEnd w:id="173"/>
    <w:bookmarkEnd w:id="174"/>
    <w:bookmarkStart w:id="181" w:name="sec-ai-useful-plugins"/>
    <w:p>
      <w:pPr>
        <w:pStyle w:val="Heading1"/>
      </w:pPr>
      <w:r>
        <w:t xml:space="preserve">13.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17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17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067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067"/>
        </w:numPr>
      </w:pPr>
      <w:r>
        <w:t xml:space="preserve">Cursor: from the</w:t>
      </w:r>
      <w:r>
        <w:t xml:space="preserve"> </w:t>
      </w:r>
      <w:hyperlink r:id="rId17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067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067"/>
        </w:numPr>
      </w:pPr>
      <w:hyperlink r:id="rId17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179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068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068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068"/>
        </w:numPr>
      </w:pPr>
      <w:r>
        <w:t xml:space="preserve">is it in the stdlib;</w:t>
      </w:r>
    </w:p>
    <w:p>
      <w:pPr>
        <w:pStyle w:val="Compact"/>
        <w:numPr>
          <w:ilvl w:val="0"/>
          <w:numId w:val="1068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068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068"/>
        </w:numPr>
      </w:pPr>
      <w:r>
        <w:t xml:space="preserve">can it be one line;</w:t>
      </w:r>
    </w:p>
    <w:p>
      <w:pPr>
        <w:pStyle w:val="Compact"/>
        <w:numPr>
          <w:ilvl w:val="0"/>
          <w:numId w:val="1068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180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181"/>
    <w:bookmarkStart w:id="200" w:name="sec-ai-plugin-catalog"/>
    <w:p>
      <w:pPr>
        <w:pStyle w:val="Heading1"/>
      </w:pPr>
      <w:r>
        <w:t xml:space="preserve">14.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186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2026g)</w:t>
      </w:r>
      <w:r>
        <w:t xml:space="preserve">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182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183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184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2026c)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185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2026a)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186"/>
    <w:bookmarkStart w:id="194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070"/>
        </w:numPr>
      </w:pPr>
      <w:r>
        <w:t xml:space="preserve">development (119)</w:t>
      </w:r>
    </w:p>
    <w:p>
      <w:pPr>
        <w:pStyle w:val="Compact"/>
        <w:numPr>
          <w:ilvl w:val="0"/>
          <w:numId w:val="1070"/>
        </w:numPr>
      </w:pPr>
      <w:r>
        <w:t xml:space="preserve">productivity (49)</w:t>
      </w:r>
    </w:p>
    <w:p>
      <w:pPr>
        <w:pStyle w:val="Compact"/>
        <w:numPr>
          <w:ilvl w:val="0"/>
          <w:numId w:val="1070"/>
        </w:numPr>
      </w:pPr>
      <w:r>
        <w:t xml:space="preserve">database (38)</w:t>
      </w:r>
    </w:p>
    <w:p>
      <w:pPr>
        <w:pStyle w:val="Compact"/>
        <w:numPr>
          <w:ilvl w:val="0"/>
          <w:numId w:val="1070"/>
        </w:numPr>
      </w:pPr>
      <w:r>
        <w:t xml:space="preserve">monitoring (20)</w:t>
      </w:r>
    </w:p>
    <w:p>
      <w:pPr>
        <w:pStyle w:val="Compact"/>
        <w:numPr>
          <w:ilvl w:val="0"/>
          <w:numId w:val="1070"/>
        </w:numPr>
      </w:pPr>
      <w:r>
        <w:t xml:space="preserve">security (18)</w:t>
      </w:r>
    </w:p>
    <w:p>
      <w:pPr>
        <w:pStyle w:val="Compact"/>
        <w:numPr>
          <w:ilvl w:val="0"/>
          <w:numId w:val="1070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187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2026g)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187"/>
    <w:bookmarkStart w:id="188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188"/>
    <w:bookmarkStart w:id="189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189"/>
    <w:bookmarkStart w:id="191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r:id="rId190">
        <w:r>
          <w:rPr>
            <w:rStyle w:val="Hyperlink"/>
          </w:rPr>
          <w:t xml:space="preserve">when to use AI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191"/>
    <w:bookmarkStart w:id="193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r:id="rId192">
        <w:r>
          <w:rPr>
            <w:rStyle w:val="Hyperlink"/>
          </w:rPr>
          <w:t xml:space="preserve">PR activity notifications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193"/>
    <w:bookmarkEnd w:id="194"/>
    <w:bookmarkStart w:id="196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95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074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074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074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074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2026c)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196"/>
    <w:bookmarkStart w:id="198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198"/>
    <w:bookmarkStart w:id="199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2026h;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199"/>
    <w:bookmarkEnd w:id="200"/>
    <w:bookmarkStart w:id="209" w:name="sec-ai-codex-plugin-cc"/>
    <w:p>
      <w:pPr>
        <w:pStyle w:val="Heading1"/>
      </w:pPr>
      <w:r>
        <w:t xml:space="preserve">15. Running Codex Inside Claude Code: the codex-plugin-cc Plugin</w:t>
      </w:r>
    </w:p>
    <w:p>
      <w:pPr>
        <w:pStyle w:val="FirstParagraph"/>
      </w:pPr>
      <w:hyperlink r:id="rId201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202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202"/>
    <w:bookmarkStart w:id="203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203"/>
    <w:bookmarkStart w:id="204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079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204"/>
    <w:bookmarkStart w:id="205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08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08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205"/>
    <w:bookmarkStart w:id="207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207"/>
    <w:bookmarkStart w:id="208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081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081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for the rest of the plugins the lab has evaluated.</w:t>
      </w:r>
    </w:p>
    <w:bookmarkEnd w:id="208"/>
    <w:bookmarkEnd w:id="209"/>
    <w:bookmarkStart w:id="213" w:name="sec-ai-plugins-deep-dive"/>
    <w:p>
      <w:pPr>
        <w:pStyle w:val="Heading1"/>
      </w:pPr>
      <w:r>
        <w:t xml:space="preserve">16.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r:id="rId119">
        <w:r>
          <w:rPr>
            <w:rStyle w:val="Hyperlink"/>
          </w:rPr>
          <w:t xml:space="preserve">the harness landscape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21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210"/>
    <w:bookmarkStart w:id="21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211"/>
    <w:bookmarkStart w:id="21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212"/>
    <w:bookmarkEnd w:id="213"/>
    <w:bookmarkStart w:id="230" w:name="sec-ai-mcp-server-setup"/>
    <w:p>
      <w:pPr>
        <w:pStyle w:val="Heading1"/>
      </w:pPr>
      <w:r>
        <w:t xml:space="preserve">17.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21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21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217"/>
    <w:bookmarkStart w:id="21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218"/>
    <w:bookmarkStart w:id="21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219"/>
    <w:bookmarkStart w:id="22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220"/>
    <w:bookmarkStart w:id="22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221"/>
    <w:bookmarkStart w:id="22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222"/>
    <w:bookmarkStart w:id="22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223"/>
    <w:bookmarkStart w:id="22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224"/>
    <w:bookmarkStart w:id="227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225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226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085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085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085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085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085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085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227"/>
    <w:bookmarkStart w:id="229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228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228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229"/>
    <w:bookmarkEnd w:id="230"/>
    <w:bookmarkStart w:id="235" w:name="sec-ai-antigravity-python-sdk"/>
    <w:p>
      <w:pPr>
        <w:pStyle w:val="Heading1"/>
      </w:pPr>
      <w:r>
        <w:t xml:space="preserve">18.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231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232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232"/>
    <w:bookmarkStart w:id="233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233"/>
    <w:bookmarkStart w:id="234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234"/>
    <w:bookmarkEnd w:id="235"/>
    <w:bookmarkStart w:id="239" w:name="sec-ai-magic-context"/>
    <w:p>
      <w:pPr>
        <w:pStyle w:val="Heading1"/>
      </w:pPr>
      <w:r>
        <w:t xml:space="preserve">19. Unbounded Context with Magic Context</w:t>
      </w:r>
    </w:p>
    <w:p>
      <w:pPr>
        <w:pStyle w:val="FirstParagraph"/>
      </w:pPr>
      <w:hyperlink r:id="rId236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237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237"/>
    <w:bookmarkStart w:id="238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238"/>
    <w:bookmarkEnd w:id="239"/>
    <w:bookmarkStart w:id="243" w:name="sec-ai-conductor-extension"/>
    <w:p>
      <w:pPr>
        <w:pStyle w:val="Heading1"/>
      </w:pPr>
      <w:r>
        <w:t xml:space="preserve">20. Spec-Driven Development with Conductor</w:t>
      </w:r>
    </w:p>
    <w:p>
      <w:pPr>
        <w:pStyle w:val="FirstParagraph"/>
      </w:pPr>
      <w:hyperlink r:id="rId240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241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241"/>
    <w:bookmarkStart w:id="242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242"/>
    <w:bookmarkEnd w:id="243"/>
    <w:bookmarkStart w:id="251" w:name="sec-ai-gemini-spend-management"/>
    <w:p>
      <w:pPr>
        <w:pStyle w:val="Heading1"/>
      </w:pPr>
      <w:r>
        <w:t xml:space="preserve">21.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24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24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091"/>
        </w:numPr>
      </w:pPr>
      <w:r>
        <w:t xml:space="preserve">Open</w:t>
      </w:r>
      <w:r>
        <w:t xml:space="preserve"> </w:t>
      </w:r>
      <w:hyperlink r:id="rId24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091"/>
        </w:numPr>
      </w:pPr>
      <w:r>
        <w:t xml:space="preserve">Any project that has hit its monthly spend cap will have its API requests paused until the limit is updated.</w:t>
      </w:r>
    </w:p>
    <w:bookmarkEnd w:id="245"/>
    <w:bookmarkStart w:id="24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092"/>
        </w:numPr>
      </w:pPr>
      <w:r>
        <w:t xml:space="preserve">Open</w:t>
      </w:r>
      <w:r>
        <w:t xml:space="preserve"> </w:t>
      </w:r>
      <w:hyperlink r:id="rId24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09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247"/>
    <w:bookmarkStart w:id="24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093"/>
        </w:numPr>
      </w:pPr>
      <w:r>
        <w:t xml:space="preserve">Open</w:t>
      </w:r>
      <w:r>
        <w:t xml:space="preserve"> </w:t>
      </w:r>
      <w:hyperlink r:id="rId24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09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09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249"/>
    <w:bookmarkStart w:id="25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250"/>
    <w:bookmarkEnd w:id="251"/>
    <w:bookmarkStart w:id="265" w:name="sec-ai-claude-cloud-env"/>
    <w:p>
      <w:pPr>
        <w:pStyle w:val="Heading1"/>
      </w:pPr>
      <w:r>
        <w:t xml:space="preserve">22. Claude Code Cloud Environments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53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096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096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bookmarkEnd w:id="253"/>
    <w:bookmarkStart w:id="262" w:name="sec-claude-network-access"/>
    <w:p>
      <w:pPr>
        <w:pStyle w:val="Heading4"/>
      </w:pPr>
      <w:r>
        <w:t xml:space="preserve">Configuring network access for Claude cloud sessions</w:t>
      </w:r>
    </w:p>
    <w:p>
      <w:pPr>
        <w:pStyle w:val="FirstParagraph"/>
      </w:pPr>
      <w:r>
        <w:t xml:space="preserve">To let a cloud session reach hosts outside the default</w:t>
      </w:r>
      <w:r>
        <w:t xml:space="preserve"> </w:t>
      </w:r>
      <w:r>
        <w:rPr>
          <w:b/>
          <w:bCs/>
        </w:rPr>
        <w:t xml:space="preserve">Trusted</w:t>
      </w:r>
      <w:r>
        <w:t xml:space="preserve"> </w:t>
      </w:r>
      <w:r>
        <w:t xml:space="preserve">list,</w:t>
      </w:r>
      <w:r>
        <w:t xml:space="preserve"> </w:t>
      </w:r>
      <w:r>
        <w:t xml:space="preserve">edit its environment</w:t>
      </w:r>
      <w:r>
        <w:t xml:space="preserve"> </w:t>
      </w:r>
      <w:r>
        <w:t xml:space="preserve">(Anthropic 2026d)</w:t>
      </w:r>
      <w:r>
        <w:t xml:space="preserve">:</w:t>
      </w:r>
    </w:p>
    <w:p>
      <w:pPr>
        <w:pStyle w:val="Compact"/>
        <w:numPr>
          <w:ilvl w:val="0"/>
          <w:numId w:val="1097"/>
        </w:numPr>
      </w:pPr>
      <w:r>
        <w:t xml:space="preserve">Open the environment selector,</w:t>
      </w:r>
      <w:r>
        <w:t xml:space="preserve"> </w:t>
      </w:r>
      <w:r>
        <w:t xml:space="preserve">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or from the prompt box in the Desktop app,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Cloud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Hover over the environment</w:t>
      </w:r>
      <w:r>
        <w:t xml:space="preserve"> </w:t>
      </w:r>
      <w:r>
        <w:t xml:space="preserve">and select the settings icon on the right.</w:t>
      </w:r>
    </w:p>
    <w:p>
      <w:pPr>
        <w:pStyle w:val="Compact"/>
        <w:numPr>
          <w:ilvl w:val="0"/>
          <w:numId w:val="1097"/>
        </w:numPr>
      </w:pPr>
      <w:r>
        <w:t xml:space="preserve">Set</w:t>
      </w:r>
      <w:r>
        <w:t xml:space="preserve"> </w:t>
      </w:r>
      <w:r>
        <w:rPr>
          <w:b/>
          <w:bCs/>
        </w:rPr>
        <w:t xml:space="preserve">Network access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Custom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Paste the hosts into</w:t>
      </w:r>
      <w:r>
        <w:t xml:space="preserve"> </w:t>
      </w:r>
      <w:r>
        <w:rPr>
          <w:b/>
          <w:bCs/>
        </w:rPr>
        <w:t xml:space="preserve">Allowed domains</w:t>
      </w:r>
      <w:r>
        <w:t xml:space="preserve">,</w:t>
      </w:r>
      <w:r>
        <w:t xml:space="preserve"> </w:t>
      </w:r>
      <w:r>
        <w:t xml:space="preserve">one per line.</w:t>
      </w:r>
    </w:p>
    <w:p>
      <w:pPr>
        <w:pStyle w:val="Compact"/>
        <w:numPr>
          <w:ilvl w:val="0"/>
          <w:numId w:val="1097"/>
        </w:numPr>
      </w:pPr>
      <w:r>
        <w:t xml:space="preserve">Check</w:t>
      </w:r>
      <w:r>
        <w:t xml:space="preserve"> </w:t>
      </w:r>
      <w:r>
        <w:rPr>
          <w:b/>
          <w:bCs/>
        </w:rPr>
        <w:t xml:space="preserve">Also include default list of common package managers</w:t>
      </w:r>
      <w:r>
        <w:t xml:space="preserve">,</w:t>
      </w:r>
      <w:r>
        <w:t xml:space="preserve"> </w:t>
      </w:r>
      <w:r>
        <w:t xml:space="preserve">to keep Anthropic’s default registries, such as PyPI.</w:t>
      </w:r>
      <w:r>
        <w:t xml:space="preserve"> </w:t>
      </w:r>
      <w:r>
        <w:t xml:space="preserve">R repositories such as CRAN come from the lab’s list itself.</w:t>
      </w:r>
    </w:p>
    <w:p>
      <w:pPr>
        <w:pStyle w:val="FirstParagraph"/>
      </w:pPr>
      <w:r>
        <w:t xml:space="preserve">Sessions already running in the environment</w:t>
      </w:r>
      <w:r>
        <w:t xml:space="preserve"> </w:t>
      </w:r>
      <w:r>
        <w:t xml:space="preserve">pick up the new list within about a minute.</w:t>
      </w:r>
      <w:r>
        <w:t xml:space="preserve"> </w:t>
      </w:r>
      <w:r>
        <w:t xml:space="preserve">Git operations and GitHub API requests</w:t>
      </w:r>
      <w:r>
        <w:t xml:space="preserve"> </w:t>
      </w:r>
      <w:r>
        <w:t xml:space="preserve">go through a separate GitHub proxy</w:t>
      </w:r>
      <w:r>
        <w:t xml:space="preserve"> </w:t>
      </w:r>
      <w:r>
        <w:t xml:space="preserve">and do not depend on this list,</w:t>
      </w:r>
      <w:r>
        <w:t xml:space="preserve"> </w:t>
      </w:r>
      <w:r>
        <w:t xml:space="preserve">but committed files fetched from</w:t>
      </w:r>
      <w:r>
        <w:t xml:space="preserve"> </w:t>
      </w:r>
      <w:r>
        <w:rPr>
          <w:rStyle w:val="VerbatimChar"/>
        </w:rPr>
        <w:t xml:space="preserve">raw.githubusercontent.com</w:t>
      </w:r>
      <w:r>
        <w:t xml:space="preserve"> </w:t>
      </w:r>
      <w:r>
        <w:t xml:space="preserve">do depend on it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These steps apply to environments you created yourself.</w:t>
      </w:r>
      <w:r>
        <w:t xml:space="preserve"> </w:t>
      </w:r>
      <w:r>
        <w:t xml:space="preserve">An organization-shared environment opens read-only in the selector;</w:t>
      </w:r>
      <w:r>
        <w:t xml:space="preserve"> </w:t>
      </w:r>
      <w:r>
        <w:t xml:space="preserve">only an organization Owner can change its network access,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Cloud environments</w:t>
      </w:r>
      <w:r>
        <w:t xml:space="preserve"> </w:t>
      </w:r>
      <w:r>
        <w:t xml:space="preserve">page in admin settings.</w:t>
      </w:r>
      <w:r>
        <w:t xml:space="preserve"> </w:t>
      </w:r>
      <w:r>
        <w:t xml:space="preserve">Each environment keeps its own list,</w:t>
      </w:r>
      <w:r>
        <w:t xml:space="preserve"> </w:t>
      </w:r>
      <w:r>
        <w:t xml:space="preserve">so to give the whole lab one standard list,</w:t>
      </w:r>
      <w:r>
        <w:t xml:space="preserve"> </w:t>
      </w:r>
      <w:r>
        <w:t xml:space="preserve">an Owner can create a shared environment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access and that list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The lab’s list lives in</w:t>
      </w:r>
      <w:r>
        <w:t xml:space="preserve"> </w:t>
      </w:r>
      <w:hyperlink r:id="rId254">
        <w:r>
          <w:rPr>
            <w:rStyle w:val="VerbatimChar"/>
          </w:rPr>
          <w:t xml:space="preserve">claude-allowlist.txt</w:t>
        </w:r>
      </w:hyperlink>
      <w:r>
        <w:t xml:space="preserve"> </w:t>
      </w:r>
      <w:r>
        <w:t xml:space="preserve">in</w:t>
      </w:r>
      <w:r>
        <w:t xml:space="preserve"> </w:t>
      </w:r>
      <w:hyperlink r:id="rId255">
        <w:r>
          <w:rPr>
            <w:rStyle w:val="Hyperlink"/>
          </w:rPr>
          <w:t xml:space="preserve">Morrison-Lab/stats-allowlist</w:t>
        </w:r>
      </w:hyperlink>
      <w:r>
        <w:t xml:space="preserve"> </w:t>
      </w:r>
      <w:r>
        <w:t xml:space="preserve">(Morrison Lab 2026d)</w:t>
      </w:r>
      <w:r>
        <w:t xml:space="preserve">.</w:t>
      </w:r>
      <w:r>
        <w:t xml:space="preserve"> </w:t>
      </w:r>
      <w:r>
        <w:t xml:space="preserve">Editing that file does not change any environment by itself:</w:t>
      </w:r>
      <w:r>
        <w:t xml:space="preserve"> </w:t>
      </w:r>
      <w:r>
        <w:t xml:space="preserve">after the file changes,</w:t>
      </w:r>
      <w:r>
        <w:t xml:space="preserve"> </w:t>
      </w:r>
      <w:r>
        <w:t xml:space="preserve">paste the updated list into each environment that uses it.</w:t>
      </w:r>
    </w:p>
    <w:p>
      <w:pPr>
        <w:pStyle w:val="BodyText"/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*.</w:t>
      </w:r>
      <w:r>
        <w:t xml:space="preserve"> </w:t>
      </w:r>
      <w:r>
        <w:t xml:space="preserve">matches subdomains only: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*.example.org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docs.example.org</w:t>
      </w:r>
      <w:r>
        <w:t xml:space="preserve"> </w:t>
      </w:r>
      <w:r>
        <w:t xml:space="preserve">but not</w:t>
      </w:r>
      <w:r>
        <w:t xml:space="preserve"> </w:t>
      </w:r>
      <w:r>
        <w:rPr>
          <w:rStyle w:val="VerbatimChar"/>
        </w:rPr>
        <w:t xml:space="preserve">example.org</w:t>
      </w:r>
      <w:r>
        <w:t xml:space="preserve">,</w:t>
      </w:r>
      <w:r>
        <w:t xml:space="preserve"> </w:t>
      </w:r>
      <w:r>
        <w:t xml:space="preserve">so a site often needs both entries</w:t>
      </w:r>
      <w:r>
        <w:t xml:space="preserve"> </w:t>
      </w:r>
      <w:r>
        <w:t xml:space="preserve">(Morrison Lab 2026d)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A host already matched by a wildcard,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cloud.r-project.org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*.r-project.org</w:t>
      </w:r>
      <w:r>
        <w:t xml:space="preserve">,</w:t>
      </w:r>
      <w:r>
        <w:t xml:space="preserve"> </w:t>
      </w:r>
      <w:r>
        <w:t xml:space="preserve">needs no line of its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hosts to allow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Every allowed host is a place the agent can send data to,</w:t>
            </w:r>
            <w:r>
              <w:t xml:space="preserve"> </w:t>
            </w:r>
            <w:r>
              <w:t xml:space="preserve">or read instructions from</w:t>
            </w:r>
            <w:r>
              <w:t xml:space="preserve"> </w:t>
            </w:r>
            <w:r>
              <w:t xml:space="preserve">(Morrison Lab 2026c)</w:t>
            </w:r>
            <w:r>
              <w:t xml:space="preserve">.</w:t>
            </w:r>
            <w:r>
              <w:t xml:space="preserve"> </w:t>
            </w:r>
            <w:r>
              <w:t xml:space="preserve">Prefer documentation, package registries, and publishers.</w:t>
            </w:r>
            <w:r>
              <w:t xml:space="preserve"> </w:t>
            </w:r>
            <w:r>
              <w:t xml:space="preserve">Leave out:</w:t>
            </w:r>
          </w:p>
          <w:p>
            <w:pPr>
              <w:pStyle w:val="Compact"/>
              <w:numPr>
                <w:ilvl w:val="0"/>
                <w:numId w:val="1099"/>
              </w:numPr>
            </w:pPr>
            <w:r>
              <w:t xml:space="preserve">Sites that accept anonymous writes,</w:t>
            </w:r>
            <w:r>
              <w:t xml:space="preserve"> </w:t>
            </w:r>
            <w:r>
              <w:t xml:space="preserve">such as Google Forms (</w:t>
            </w:r>
            <w:r>
              <w:rPr>
                <w:rStyle w:val="VerbatimChar"/>
              </w:rPr>
              <w:t xml:space="preserve">docs.google.com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forms.gle</w:t>
            </w:r>
            <w:r>
              <w:t xml:space="preserve">),</w:t>
            </w:r>
            <w:r>
              <w:t xml:space="preserve"> </w:t>
            </w:r>
            <w:r>
              <w:t xml:space="preserve">which an agent could be steered into using to send repository contents out.</w:t>
            </w:r>
          </w:p>
          <w:p>
            <w:pPr>
              <w:pStyle w:val="Compact"/>
              <w:numPr>
                <w:ilvl w:val="0"/>
                <w:numId w:val="1099"/>
              </w:numPr>
            </w:pPr>
            <w:r>
              <w:t xml:space="preserve">Sites dominated by user posts,</w:t>
            </w:r>
            <w:r>
              <w:t xml:space="preserve"> </w:t>
            </w:r>
            <w:r>
              <w:t xml:space="preserve">such as Reddit,</w:t>
            </w:r>
            <w:r>
              <w:t xml:space="preserve"> </w:t>
            </w:r>
            <w:r>
              <w:t xml:space="preserve">which are a common source of planted instructions</w:t>
            </w:r>
            <w:r>
              <w:t xml:space="preserve"> </w:t>
            </w:r>
            <w:r>
              <w:t xml:space="preserve">and add little for statistics work.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Hosts where anyone can publish,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rStyle w:val="VerbatimChar"/>
              </w:rPr>
              <w:t xml:space="preserve">*.github.io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*.githubusercontent.com</w:t>
            </w:r>
            <w:r>
              <w:t xml:space="preserve">,</w:t>
            </w:r>
            <w:r>
              <w:t xml:space="preserve"> </w:t>
            </w:r>
            <w:r>
              <w:t xml:space="preserve">are often needed for package installs and documentation;</w:t>
            </w:r>
            <w:r>
              <w:t xml:space="preserve"> </w:t>
            </w:r>
            <w:r>
              <w:t xml:space="preserve">allow them knowingly.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60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1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62"/>
    <w:bookmarkStart w:id="264" w:name="sec-claude-local-network"/>
    <w:p>
      <w:pPr>
        <w:pStyle w:val="Heading4"/>
      </w:pPr>
      <w:r>
        <w:t xml:space="preserve">Network access for local sessions</w:t>
      </w:r>
    </w:p>
    <w:p>
      <w:pPr>
        <w:pStyle w:val="FirstParagraph"/>
      </w:pPr>
      <w:r>
        <w:t xml:space="preserve">Unlike a cloud session,</w:t>
      </w:r>
      <w:r>
        <w:t xml:space="preserve"> </w:t>
      </w:r>
      <w:r>
        <w:t xml:space="preserve">a local Claude Code session has no network allowlist by default.</w:t>
      </w:r>
      <w:r>
        <w:t xml:space="preserve"> </w:t>
      </w:r>
      <w:r>
        <w:t xml:space="preserve">What protects it is you:</w:t>
      </w:r>
      <w:r>
        <w:t xml:space="preserve"> </w:t>
      </w:r>
      <w:r>
        <w:t xml:space="preserve">in the default permission mode,</w:t>
      </w:r>
      <w:r>
        <w:t xml:space="preserve"> </w:t>
      </w:r>
      <w:r>
        <w:t xml:space="preserve">Claude Code asks before each shell command,</w:t>
      </w:r>
      <w:r>
        <w:t xml:space="preserve"> </w:t>
      </w:r>
      <w:r>
        <w:t xml:space="preserve">apart from a built-in set of read-only commands,</w:t>
      </w:r>
      <w:r>
        <w:t xml:space="preserve"> </w:t>
      </w:r>
      <w:r>
        <w:t xml:space="preserve">and before each web fetch to a domain outside a built-in set of approved documentation sites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t xml:space="preserve">That protection lasts only while someone answers the prompts;</w:t>
      </w:r>
      <w:r>
        <w:t xml:space="preserve"> </w:t>
      </w:r>
      <w:r>
        <w:t xml:space="preserve">a cloud session, which can run with no one watching,</w:t>
      </w:r>
      <w:r>
        <w:t xml:space="preserve"> </w:t>
      </w:r>
      <w:r>
        <w:t xml:space="preserve">relies on its allowlist instead.</w:t>
      </w:r>
    </w:p>
    <w:p>
      <w:pPr>
        <w:pStyle w:val="BodyText"/>
      </w:pPr>
      <w:r>
        <w:t xml:space="preserve">A local session that runs without prompts,</w:t>
      </w:r>
      <w:r>
        <w:t xml:space="preserve"> </w:t>
      </w:r>
      <w:r>
        <w:t xml:space="preserve">such as in auto mode, where a classifier reviews actions instead of you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needs a network boundary of its own.</w:t>
      </w:r>
      <w:r>
        <w:t xml:space="preserve"> </w:t>
      </w:r>
      <w:r>
        <w:t xml:space="preserve">Claude Code’s sandbox provides one for shell commands,</w:t>
      </w:r>
      <w:r>
        <w:t xml:space="preserve"> </w:t>
      </w:r>
      <w:r>
        <w:t xml:space="preserve">but it is off by default</w:t>
      </w:r>
      <w:r>
        <w:t xml:space="preserve"> </w:t>
      </w:r>
      <w:r>
        <w:t xml:space="preserve">(Anthropic 2026f)</w:t>
      </w:r>
      <w:r>
        <w:t xml:space="preserve">.</w:t>
      </w:r>
      <w:r>
        <w:t xml:space="preserve"> </w:t>
      </w:r>
      <w:r>
        <w:t xml:space="preserve">To turn it on for every project, with the lab’s list,</w:t>
      </w:r>
      <w:r>
        <w:t xml:space="preserve"> </w:t>
      </w:r>
      <w:r>
        <w:t xml:space="preserve">edit your user settings,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(Anthropic 2026f)</w:t>
      </w:r>
      <w:r>
        <w:t xml:space="preserve">: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sandbox.enabled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/sandbox</w:t>
      </w:r>
      <w:r>
        <w:t xml:space="preserve"> </w:t>
      </w:r>
      <w:r>
        <w:t xml:space="preserve">in a session instead saves the setting</w:t>
      </w:r>
      <w:r>
        <w:t xml:space="preserve"> </w:t>
      </w:r>
      <w:r>
        <w:t xml:space="preserve">to that project’s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sandbox.network.allowedDomains</w:t>
      </w:r>
      <w:r>
        <w:t xml:space="preserve"> </w:t>
      </w:r>
      <w:r>
        <w:t xml:space="preserve">to the entries of</w:t>
      </w:r>
      <w:r>
        <w:t xml:space="preserve"> </w:t>
      </w:r>
      <w:hyperlink r:id="rId254">
        <w:r>
          <w:rPr>
            <w:rStyle w:val="VerbatimChar"/>
          </w:rPr>
          <w:t xml:space="preserve">claude-allowlist.txt</w:t>
        </w:r>
      </w:hyperlink>
      <w:r>
        <w:t xml:space="preserve">,</w:t>
      </w:r>
      <w:r>
        <w:t xml:space="preserve"> </w:t>
      </w:r>
      <w:r>
        <w:t xml:space="preserve">as a JSON array of strings.</w:t>
      </w:r>
      <w:r>
        <w:t xml:space="preserve"> </w:t>
      </w:r>
      <w:r>
        <w:t xml:space="preserve">The sandbox accepts the same leading</w:t>
      </w:r>
      <w:r>
        <w:t xml:space="preserve"> </w:t>
      </w:r>
      <w:r>
        <w:rPr>
          <w:rStyle w:val="VerbatimChar"/>
        </w:rPr>
        <w:t xml:space="preserve">*.</w:t>
      </w:r>
      <w:r>
        <w:t xml:space="preserve"> </w:t>
      </w:r>
      <w:r>
        <w:t xml:space="preserve">wildcards.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sandbox.network.strictAllowlist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(Claude Code v2.1.219 or later).</w:t>
      </w:r>
      <w:r>
        <w:t xml:space="preserve"> </w:t>
      </w:r>
      <w:r>
        <w:t xml:space="preserve">Without it,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 </w:t>
      </w:r>
      <w:r>
        <w:t xml:space="preserve">only pre-approves hosts:</w:t>
      </w:r>
      <w:r>
        <w:t xml:space="preserve"> </w:t>
      </w:r>
      <w:r>
        <w:t xml:space="preserve">any other host gets a prompt in the default mode,</w:t>
      </w:r>
      <w:r>
        <w:t xml:space="preserve"> </w:t>
      </w:r>
      <w:r>
        <w:t xml:space="preserve">is refused in auto mode unless the command names it,</w:t>
      </w:r>
      <w:r>
        <w:t xml:space="preserve"> </w:t>
      </w:r>
      <w:r>
        <w:t xml:space="preserve">and is allowed without a prompt in</w:t>
      </w:r>
      <w:r>
        <w:t xml:space="preserve"> </w:t>
      </w:r>
      <w:r>
        <w:rPr>
          <w:rStyle w:val="VerbatimChar"/>
        </w:rPr>
        <w:t xml:space="preserve">bypassPermissions</w:t>
      </w:r>
      <w:r>
        <w:t xml:space="preserve"> </w:t>
      </w:r>
      <w:r>
        <w:t xml:space="preserve">mode.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sandbox.allowUnsandboxedCommands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so that a blocked command cannot retry outside the sandbox.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sandbox.failIfUnavailable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t xml:space="preserve">By default, when the sandbox cannot start,</w:t>
      </w:r>
      <w:r>
        <w:t xml:space="preserve"> </w:t>
      </w:r>
      <w:r>
        <w:t xml:space="preserve">Claude Code runs commands without it.</w:t>
      </w:r>
    </w:p>
    <w:p>
      <w:pPr>
        <w:pStyle w:val="FirstParagraph"/>
      </w:pPr>
      <w:r>
        <w:t xml:space="preserve">These are user-level defaults,</w:t>
      </w:r>
      <w:r>
        <w:t xml:space="preserve"> </w:t>
      </w:r>
      <w:r>
        <w:t xml:space="preserve">and a project’s own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can change them</w:t>
      </w:r>
      <w:r>
        <w:t xml:space="preserve"> </w:t>
      </w:r>
      <w:r>
        <w:t xml:space="preserve">(Anthropic 2026i)</w:t>
      </w:r>
      <w:r>
        <w:t xml:space="preserve">:</w:t>
      </w:r>
    </w:p>
    <w:p>
      <w:pPr>
        <w:pStyle w:val="Compact"/>
        <w:numPr>
          <w:ilvl w:val="0"/>
          <w:numId w:val="1101"/>
        </w:numPr>
      </w:pPr>
      <w:r>
        <w:t xml:space="preserve">A single value set there, such as</w:t>
      </w:r>
      <w:r>
        <w:t xml:space="preserve"> </w:t>
      </w:r>
      <w:r>
        <w:rPr>
          <w:rStyle w:val="VerbatimChar"/>
        </w:rPr>
        <w:t xml:space="preserve">sandbox.enabled</w:t>
      </w:r>
      <w:r>
        <w:t xml:space="preserve">, overrides yours,</w:t>
      </w:r>
      <w:r>
        <w:t xml:space="preserve"> </w:t>
      </w:r>
      <w:r>
        <w:t xml:space="preserve">so an old</w:t>
      </w:r>
      <w:r>
        <w:t xml:space="preserve"> </w:t>
      </w:r>
      <w:r>
        <w:rPr>
          <w:rStyle w:val="VerbatimChar"/>
        </w:rPr>
        <w:t xml:space="preserve">sandbox.enabled: false</w:t>
      </w:r>
      <w:r>
        <w:t xml:space="preserve"> </w:t>
      </w:r>
      <w:r>
        <w:t xml:space="preserve">in a project turns the sandbox off for it.</w:t>
      </w:r>
    </w:p>
    <w:p>
      <w:pPr>
        <w:pStyle w:val="Compact"/>
        <w:numPr>
          <w:ilvl w:val="0"/>
          <w:numId w:val="1101"/>
        </w:numPr>
      </w:pPr>
      <w:r>
        <w:t xml:space="preserve">A list set there, such as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, is combined with yours.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strictAllowlist</w:t>
      </w:r>
      <w:r>
        <w:t xml:space="preserve"> </w:t>
      </w:r>
      <w:r>
        <w:t xml:space="preserve">in your user settings,</w:t>
      </w:r>
      <w:r>
        <w:t xml:space="preserve"> </w:t>
      </w:r>
      <w:r>
        <w:t xml:space="preserve">Claude Code v2.1.285 or later ignores a project’s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 </w:t>
      </w:r>
      <w:r>
        <w:t xml:space="preserve">entries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FirstParagraph"/>
      </w:pPr>
      <w:r>
        <w:t xml:space="preserve">Check a project’s settings before relying on this for an unattended run.</w:t>
      </w:r>
      <w:r>
        <w:t xml:space="preserve"> </w:t>
      </w:r>
      <w:r>
        <w:t xml:space="preserve">The minimum versions named here come from the sandboxing documentation</w:t>
      </w:r>
      <w:r>
        <w:t xml:space="preserve"> </w:t>
      </w:r>
      <w:r>
        <w:t xml:space="preserve">as read on 2026-10-05</w:t>
      </w:r>
      <w:r>
        <w:t xml:space="preserve"> </w:t>
      </w:r>
      <w:r>
        <w:t xml:space="preserve">(Anthropic 2026f)</w:t>
      </w:r>
      <w:r>
        <w:t xml:space="preserve">;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claude --version</w:t>
      </w:r>
      <w:r>
        <w:t xml:space="preserve"> </w:t>
      </w:r>
      <w:r>
        <w:t xml:space="preserve">and check the current documentation</w:t>
      </w:r>
      <w:r>
        <w:t xml:space="preserve"> </w:t>
      </w:r>
      <w:r>
        <w:t xml:space="preserve">before relying on them.</w:t>
      </w:r>
    </w:p>
    <w:p>
      <w:pPr>
        <w:pStyle w:val="BodyText"/>
      </w:pPr>
      <w:r>
        <w:rPr>
          <w:rStyle w:val="VerbatimChar"/>
        </w:rPr>
        <w:t xml:space="preserve">jq</w:t>
      </w:r>
      <w:r>
        <w:t xml:space="preserve"> </w:t>
      </w:r>
      <w:r>
        <w:t xml:space="preserve">turns a downloaded copy of the</w:t>
      </w:r>
      <w:r>
        <w:t xml:space="preserve"> </w:t>
      </w:r>
      <w:hyperlink r:id="rId263">
        <w:r>
          <w:rPr>
            <w:rStyle w:val="Hyperlink"/>
          </w:rPr>
          <w:t xml:space="preserve">raw file</w:t>
        </w:r>
      </w:hyperlink>
      <w:r>
        <w:t xml:space="preserve"> </w:t>
      </w:r>
      <w:r>
        <w:t xml:space="preserve">into the array for step 2:</w:t>
      </w:r>
    </w:p>
    <w:p>
      <w:pPr>
        <w:pStyle w:val="SourceCode"/>
      </w:pP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claude-allowlist.txt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</w:t>
      </w:r>
    </w:p>
    <w:p>
      <w:pPr>
        <w:pStyle w:val="FirstParagraph"/>
      </w:pPr>
      <w:r>
        <w:t xml:space="preserve">The sandbox runs on macOS, Linux, and WSL2.</w:t>
      </w:r>
      <w:r>
        <w:t xml:space="preserve"> </w:t>
      </w:r>
      <w:r>
        <w:t xml:space="preserve">On native Windows, Claude Code runs shell commands without the sandbox,</w:t>
      </w:r>
      <w:r>
        <w:t xml:space="preserve"> </w:t>
      </w:r>
      <w:r>
        <w:t xml:space="preserve">and with step 5 set it refuses to start instead,</w:t>
      </w:r>
      <w:r>
        <w:t xml:space="preserve"> </w:t>
      </w:r>
      <w:r>
        <w:t xml:space="preserve">so run Claude Code inside WSL2 to use these settings</w:t>
      </w:r>
      <w:r>
        <w:t xml:space="preserve"> </w:t>
      </w:r>
      <w:r>
        <w:t xml:space="preserve">(see</w:t>
      </w:r>
      <w:r>
        <w:t xml:space="preserve"> </w:t>
      </w:r>
      <w:hyperlink w:anchor="sec-ai-claude-code-windows">
        <w:r>
          <w:rPr>
            <w:rStyle w:val="Hyperlink"/>
          </w:rPr>
          <w:t xml:space="preserve">Section 5</w:t>
        </w:r>
      </w:hyperlink>
      <w:r>
        <w:t xml:space="preserve">)</w:t>
      </w:r>
      <w:r>
        <w:t xml:space="preserve"> </w:t>
      </w:r>
      <w:r>
        <w:t xml:space="preserve">(Anthropic 2026f)</w:t>
      </w:r>
      <w:r>
        <w:t xml:space="preserve">.</w:t>
      </w:r>
      <w:r>
        <w:t xml:space="preserve"> </w:t>
      </w:r>
      <w:r>
        <w:t xml:space="preserve">The sandbox covers shell commands only.</w:t>
      </w:r>
      <w:r>
        <w:t xml:space="preserve"> </w:t>
      </w:r>
      <w:r>
        <w:t xml:space="preserve">Built-in tools such as</w:t>
      </w:r>
      <w:r>
        <w:t xml:space="preserve"> </w:t>
      </w:r>
      <w:r>
        <w:rPr>
          <w:rStyle w:val="VerbatimChar"/>
        </w:rPr>
        <w:t xml:space="preserve">WebFetch</w:t>
      </w:r>
      <w:r>
        <w:t xml:space="preserve"> </w:t>
      </w:r>
      <w:r>
        <w:t xml:space="preserve">follow permission rules instead,</w:t>
      </w:r>
      <w:r>
        <w:t xml:space="preserve"> </w:t>
      </w:r>
      <w:r>
        <w:t xml:space="preserve">so neither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strictAllowlist</w:t>
      </w:r>
      <w:r>
        <w:t xml:space="preserve"> </w:t>
      </w:r>
      <w:r>
        <w:t xml:space="preserve">limits them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BodyText"/>
      </w:pPr>
      <w:r>
        <w:t xml:space="preserve">To read a site left off the lab’s list,</w:t>
      </w:r>
      <w:r>
        <w:t xml:space="preserve"> </w:t>
      </w:r>
      <w:r>
        <w:t xml:space="preserve">such as a Reddit thread,</w:t>
      </w:r>
      <w:r>
        <w:t xml:space="preserve"> </w:t>
      </w:r>
      <w:r>
        <w:t xml:space="preserve">use a local session where you approve the fetch,</w:t>
      </w:r>
      <w:r>
        <w:t xml:space="preserve"> </w:t>
      </w:r>
      <w:r>
        <w:t xml:space="preserve">rather than a cloud environment where every session could reach the site.</w:t>
      </w:r>
      <w:r>
        <w:t xml:space="preserve"> </w:t>
      </w:r>
      <w:r>
        <w:t xml:space="preserve">Answer the prompt with</w:t>
      </w:r>
      <w:r>
        <w:t xml:space="preserve"> </w:t>
      </w:r>
      <w:r>
        <w:rPr>
          <w:b/>
          <w:bCs/>
        </w:rPr>
        <w:t xml:space="preserve">Yes</w:t>
      </w:r>
      <w:r>
        <w:t xml:space="preserve">, not</w:t>
      </w:r>
      <w:r>
        <w:t xml:space="preserve"> </w:t>
      </w:r>
      <w:r>
        <w:rPr>
          <w:b/>
          <w:bCs/>
        </w:rPr>
        <w:t xml:space="preserve">Yes, and don’t ask again</w:t>
      </w:r>
      <w:r>
        <w:t xml:space="preserve">:</w:t>
      </w:r>
      <w:r>
        <w:t xml:space="preserve"> </w:t>
      </w:r>
      <w:r>
        <w:t xml:space="preserve">the second saves a permanent allow rule for that domain,</w:t>
      </w:r>
      <w:r>
        <w:t xml:space="preserve"> </w:t>
      </w:r>
      <w:r>
        <w:t xml:space="preserve">which the sandbox also honors</w:t>
      </w:r>
      <w:r>
        <w:t xml:space="preserve"> </w:t>
      </w:r>
      <w:r>
        <w:t xml:space="preserve">(Anthropic 2026e, 2026f)</w:t>
      </w:r>
      <w:r>
        <w:t xml:space="preserve">.</w:t>
      </w:r>
    </w:p>
    <w:bookmarkEnd w:id="264"/>
    <w:bookmarkEnd w:id="265"/>
    <w:bookmarkStart w:id="358" w:name="references"/>
    <w:p>
      <w:pPr>
        <w:pStyle w:val="Heading1"/>
      </w:pPr>
      <w:r>
        <w:t xml:space="preserve">References</w:t>
      </w:r>
    </w:p>
    <w:bookmarkStart w:id="357" w:name="refs"/>
    <w:bookmarkStart w:id="266" w:name="ref-claude_code_demo_plugin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185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266"/>
    <w:bookmarkStart w:id="267" w:name="ref-claude_plugins_officia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182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67"/>
    <w:bookmarkStart w:id="268" w:name="ref-claude_plugins_community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68"/>
    <w:bookmarkStart w:id="270" w:name="ref-claude_code_cloud_environments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Configure Cloud Environments</w:t>
      </w:r>
      <w:r>
        <w:t xml:space="preserve">. Documentation.</w:t>
      </w:r>
      <w:r>
        <w:t xml:space="preserve"> </w:t>
      </w:r>
      <w:hyperlink r:id="rId269">
        <w:r>
          <w:rPr>
            <w:rStyle w:val="Hyperlink"/>
          </w:rPr>
          <w:t xml:space="preserve">https://code.claude.com/docs/en/cloud-environments</w:t>
        </w:r>
      </w:hyperlink>
      <w:r>
        <w:t xml:space="preserve">.</w:t>
      </w:r>
    </w:p>
    <w:bookmarkEnd w:id="270"/>
    <w:bookmarkStart w:id="272" w:name="ref-claude_code_permissions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271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272"/>
    <w:bookmarkStart w:id="274" w:name="ref-claude_code_sandboxin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Configure the Sandboxed</w:t>
      </w:r>
      <w:r>
        <w:rPr>
          <w:i/>
          <w:iCs/>
        </w:rPr>
        <w:t xml:space="preserve"> </w:t>
      </w:r>
      <w:r>
        <w:rPr>
          <w:i/>
          <w:iCs/>
        </w:rPr>
        <w:t xml:space="preserve">Bash</w:t>
      </w:r>
      <w:r>
        <w:rPr>
          <w:i/>
          <w:iCs/>
        </w:rPr>
        <w:t xml:space="preserve"> </w:t>
      </w:r>
      <w:r>
        <w:rPr>
          <w:i/>
          <w:iCs/>
        </w:rPr>
        <w:t xml:space="preserve">Tool</w:t>
      </w:r>
      <w:r>
        <w:t xml:space="preserve">. Documentation.</w:t>
      </w:r>
      <w:r>
        <w:t xml:space="preserve"> </w:t>
      </w:r>
      <w:hyperlink r:id="rId273">
        <w:r>
          <w:rPr>
            <w:rStyle w:val="Hyperlink"/>
          </w:rPr>
          <w:t xml:space="preserve">https://code.claude.com/docs/en/sandboxing</w:t>
        </w:r>
      </w:hyperlink>
      <w:r>
        <w:t xml:space="preserve">.</w:t>
      </w:r>
    </w:p>
    <w:bookmarkEnd w:id="274"/>
    <w:bookmarkStart w:id="276" w:name="ref-claude_code_discover_plugins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275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276"/>
    <w:bookmarkStart w:id="278" w:name="ref-ralph_loop_plugin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277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278"/>
    <w:bookmarkStart w:id="279" w:name="ref-claude_code_settings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Settings Files and Precedence</w:t>
      </w:r>
      <w:r>
        <w:t xml:space="preserve">. Documentation.</w:t>
      </w:r>
      <w:r>
        <w:t xml:space="preserve"> </w:t>
      </w:r>
      <w:hyperlink r:id="rId114">
        <w:r>
          <w:rPr>
            <w:rStyle w:val="Hyperlink"/>
          </w:rPr>
          <w:t xml:space="preserve">https://code.claude.com/docs/en/settings</w:t>
        </w:r>
      </w:hyperlink>
      <w:r>
        <w:t xml:space="preserve">.</w:t>
      </w:r>
    </w:p>
    <w:bookmarkEnd w:id="279"/>
    <w:bookmarkStart w:id="281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280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281"/>
    <w:bookmarkStart w:id="283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282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283"/>
    <w:bookmarkStart w:id="284" w:name="ref-databricks_fmapi_limits"/>
    <w:p>
      <w:pPr>
        <w:pStyle w:val="Bibliography"/>
      </w:pPr>
      <w:r>
        <w:t xml:space="preserve">Databricks. 2026a.</w:t>
      </w:r>
      <w:r>
        <w:t xml:space="preserve"> </w:t>
      </w:r>
      <w:r>
        <w:rPr>
          <w:i/>
          <w:iCs/>
        </w:rPr>
        <w:t xml:space="preserve">Foundation Model APIs Limits and Regions</w:t>
      </w:r>
      <w:r>
        <w:t xml:space="preserve">. Documentation.</w:t>
      </w:r>
      <w:r>
        <w:t xml:space="preserve"> </w:t>
      </w:r>
      <w:hyperlink r:id="rId26">
        <w:r>
          <w:rPr>
            <w:rStyle w:val="Hyperlink"/>
          </w:rPr>
          <w:t xml:space="preserve">https://docs.databricks.com/aws/en/machine-learning/foundation-model-apis/limits</w:t>
        </w:r>
      </w:hyperlink>
      <w:r>
        <w:t xml:space="preserve">.</w:t>
      </w:r>
    </w:p>
    <w:bookmarkEnd w:id="284"/>
    <w:bookmarkStart w:id="285" w:name="ref-databricks_supported_models"/>
    <w:p>
      <w:pPr>
        <w:pStyle w:val="Bibliography"/>
      </w:pPr>
      <w:r>
        <w:t xml:space="preserve">Databricks. 2026b.</w:t>
      </w:r>
      <w:r>
        <w:t xml:space="preserve"> </w:t>
      </w:r>
      <w:r>
        <w:rPr>
          <w:i/>
          <w:iCs/>
        </w:rPr>
        <w:t xml:space="preserve">Supported Models in Foundation Model APIs</w:t>
      </w:r>
      <w:r>
        <w:t xml:space="preserve">. Documentation.</w:t>
      </w:r>
      <w:r>
        <w:t xml:space="preserve"> </w:t>
      </w:r>
      <w:hyperlink r:id="rId24">
        <w:r>
          <w:rPr>
            <w:rStyle w:val="Hyperlink"/>
          </w:rPr>
          <w:t xml:space="preserve">https://docs.databricks.com/aws/en/machine-learning/foundation-model-apis/supported-models</w:t>
        </w:r>
      </w:hyperlink>
      <w:r>
        <w:t xml:space="preserve">.</w:t>
      </w:r>
    </w:p>
    <w:bookmarkEnd w:id="285"/>
    <w:bookmarkStart w:id="287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286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287"/>
    <w:bookmarkStart w:id="289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288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289"/>
    <w:bookmarkStart w:id="291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290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291"/>
    <w:bookmarkStart w:id="293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292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293"/>
    <w:bookmarkStart w:id="294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90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294"/>
    <w:bookmarkStart w:id="295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86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295"/>
    <w:bookmarkStart w:id="296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87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296"/>
    <w:bookmarkStart w:id="298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297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298"/>
    <w:bookmarkStart w:id="300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299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300"/>
    <w:bookmarkStart w:id="302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301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302"/>
    <w:bookmarkStart w:id="304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303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304"/>
    <w:bookmarkStart w:id="306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305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306"/>
    <w:bookmarkStart w:id="307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122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307"/>
    <w:bookmarkStart w:id="309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308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309"/>
    <w:bookmarkStart w:id="311" w:name="ref-stats_allowlist_pr6"/>
    <w:p>
      <w:pPr>
        <w:pStyle w:val="Bibliography"/>
      </w:pPr>
      <w:r>
        <w:t xml:space="preserve">Morrison Lab. 2026c.</w:t>
      </w:r>
      <w:r>
        <w:t xml:space="preserve"> </w:t>
      </w:r>
      <w:r>
        <w:rPr>
          <w:i/>
          <w:iCs/>
        </w:rPr>
        <w:t xml:space="preserve">Merge Additional Hosts into Claude Allowlist; Prune Redundant and Risky Entries</w:t>
      </w:r>
      <w:r>
        <w:t xml:space="preserve">. GitHub pull request.</w:t>
      </w:r>
      <w:r>
        <w:t xml:space="preserve"> </w:t>
      </w:r>
      <w:hyperlink r:id="rId310">
        <w:r>
          <w:rPr>
            <w:rStyle w:val="Hyperlink"/>
          </w:rPr>
          <w:t xml:space="preserve">https://github.com/Morrison-Lab/stats-allowlist/pull/6</w:t>
        </w:r>
      </w:hyperlink>
      <w:r>
        <w:t xml:space="preserve">.</w:t>
      </w:r>
    </w:p>
    <w:bookmarkEnd w:id="311"/>
    <w:bookmarkStart w:id="312" w:name="ref-stats_allowlist"/>
    <w:p>
      <w:pPr>
        <w:pStyle w:val="Bibliography"/>
      </w:pPr>
      <w:r>
        <w:t xml:space="preserve">Morrison Lab. 2026d.</w:t>
      </w:r>
      <w:r>
        <w:t xml:space="preserve"> </w:t>
      </w:r>
      <w:r>
        <w:rPr>
          <w:i/>
          <w:iCs/>
        </w:rPr>
        <w:t xml:space="preserve">Stats-Allowlist: Network Allowlists for AI Coding Agents</w:t>
      </w:r>
      <w:r>
        <w:t xml:space="preserve">. GitHub repository.</w:t>
      </w:r>
      <w:r>
        <w:t xml:space="preserve"> </w:t>
      </w:r>
      <w:hyperlink r:id="rId255">
        <w:r>
          <w:rPr>
            <w:rStyle w:val="Hyperlink"/>
          </w:rPr>
          <w:t xml:space="preserve">https://github.com/Morrison-Lab/stats-allowlist</w:t>
        </w:r>
      </w:hyperlink>
      <w:r>
        <w:t xml:space="preserve">.</w:t>
      </w:r>
    </w:p>
    <w:bookmarkEnd w:id="312"/>
    <w:bookmarkStart w:id="313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201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313"/>
    <w:bookmarkStart w:id="315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314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315"/>
    <w:bookmarkStart w:id="316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162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316"/>
    <w:bookmarkStart w:id="317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165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317"/>
    <w:bookmarkStart w:id="318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163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318"/>
    <w:bookmarkStart w:id="319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155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319"/>
    <w:bookmarkStart w:id="320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153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320"/>
    <w:bookmarkStart w:id="321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161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321"/>
    <w:bookmarkStart w:id="322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160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322"/>
    <w:bookmarkStart w:id="323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156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323"/>
    <w:bookmarkStart w:id="324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152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324"/>
    <w:bookmarkStart w:id="325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166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325"/>
    <w:bookmarkStart w:id="326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169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326"/>
    <w:bookmarkStart w:id="327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164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327"/>
    <w:bookmarkStart w:id="328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151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328"/>
    <w:bookmarkStart w:id="329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158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329"/>
    <w:bookmarkStart w:id="330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157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330"/>
    <w:bookmarkStart w:id="331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154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331"/>
    <w:bookmarkStart w:id="332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159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332"/>
    <w:bookmarkStart w:id="334" w:name="ref-tessl_docs_core_concepts"/>
    <w:p>
      <w:pPr>
        <w:pStyle w:val="Bibliography"/>
      </w:pPr>
      <w:r>
        <w:t xml:space="preserve">Tessl. 2026a.</w:t>
      </w:r>
      <w:r>
        <w:t xml:space="preserve"> </w:t>
      </w:r>
      <w:r>
        <w:rPr>
          <w:i/>
          <w:iCs/>
        </w:rPr>
        <w:t xml:space="preserve">Core Concepts</w:t>
      </w:r>
      <w:r>
        <w:t xml:space="preserve">. Documentation.</w:t>
      </w:r>
      <w:r>
        <w:t xml:space="preserve"> </w:t>
      </w:r>
      <w:hyperlink r:id="rId333">
        <w:r>
          <w:rPr>
            <w:rStyle w:val="Hyperlink"/>
          </w:rPr>
          <w:t xml:space="preserve">https://docs.tessl.io/introduction-to-tessl/core-concepts</w:t>
        </w:r>
      </w:hyperlink>
      <w:r>
        <w:t xml:space="preserve">.</w:t>
      </w:r>
    </w:p>
    <w:bookmarkEnd w:id="334"/>
    <w:bookmarkStart w:id="336" w:name="ref-tessl_docs_installation"/>
    <w:p>
      <w:pPr>
        <w:pStyle w:val="Bibliography"/>
      </w:pPr>
      <w:r>
        <w:t xml:space="preserve">Tessl. 2026b.</w:t>
      </w:r>
      <w:r>
        <w:t xml:space="preserve"> </w:t>
      </w:r>
      <w:r>
        <w:rPr>
          <w:i/>
          <w:iCs/>
        </w:rPr>
        <w:t xml:space="preserve">Installation</w:t>
      </w:r>
      <w:r>
        <w:t xml:space="preserve">. Documentation.</w:t>
      </w:r>
      <w:r>
        <w:t xml:space="preserve"> </w:t>
      </w:r>
      <w:hyperlink r:id="rId335">
        <w:r>
          <w:rPr>
            <w:rStyle w:val="Hyperlink"/>
          </w:rPr>
          <w:t xml:space="preserve">https://docs.tessl.io/introduction-to-tessl/set-up-tessl/installation</w:t>
        </w:r>
      </w:hyperlink>
      <w:r>
        <w:t xml:space="preserve">.</w:t>
      </w:r>
    </w:p>
    <w:bookmarkEnd w:id="336"/>
    <w:bookmarkStart w:id="338" w:name="ref-tessl_docs_security"/>
    <w:p>
      <w:pPr>
        <w:pStyle w:val="Bibliography"/>
      </w:pPr>
      <w:r>
        <w:t xml:space="preserve">Tessl. 2026c.</w:t>
      </w:r>
      <w:r>
        <w:t xml:space="preserve"> </w:t>
      </w:r>
      <w:r>
        <w:rPr>
          <w:i/>
          <w:iCs/>
        </w:rPr>
        <w:t xml:space="preserve">Protecting Yourself from Insecure Skills</w:t>
      </w:r>
      <w:r>
        <w:t xml:space="preserve">. Documentation.</w:t>
      </w:r>
      <w:r>
        <w:t xml:space="preserve"> </w:t>
      </w:r>
      <w:hyperlink r:id="rId337">
        <w:r>
          <w:rPr>
            <w:rStyle w:val="Hyperlink"/>
          </w:rPr>
          <w:t xml:space="preserve">https://docs.tessl.io/tutorials/protecting-against-insecure-skills</w:t>
        </w:r>
      </w:hyperlink>
      <w:r>
        <w:t xml:space="preserve">.</w:t>
      </w:r>
    </w:p>
    <w:bookmarkEnd w:id="338"/>
    <w:bookmarkStart w:id="340" w:name="ref-tessl_docs_usage_data"/>
    <w:p>
      <w:pPr>
        <w:pStyle w:val="Bibliography"/>
      </w:pPr>
      <w:r>
        <w:t xml:space="preserve">Tessl. 2026d.</w:t>
      </w:r>
      <w:r>
        <w:t xml:space="preserve"> </w:t>
      </w:r>
      <w:r>
        <w:rPr>
          <w:i/>
          <w:iCs/>
        </w:rPr>
        <w:t xml:space="preserve">Sharing Usage Data</w:t>
      </w:r>
      <w:r>
        <w:t xml:space="preserve">. Documentation.</w:t>
      </w:r>
      <w:r>
        <w:t xml:space="preserve"> </w:t>
      </w:r>
      <w:hyperlink r:id="rId339">
        <w:r>
          <w:rPr>
            <w:rStyle w:val="Hyperlink"/>
          </w:rPr>
          <w:t xml:space="preserve">https://docs.tessl.io/legal/sharing-usage-data</w:t>
        </w:r>
      </w:hyperlink>
      <w:r>
        <w:t xml:space="preserve">.</w:t>
      </w:r>
    </w:p>
    <w:bookmarkEnd w:id="340"/>
    <w:bookmarkStart w:id="342" w:name="ref-tessl_docs_supported_platforms"/>
    <w:p>
      <w:pPr>
        <w:pStyle w:val="Bibliography"/>
      </w:pPr>
      <w:r>
        <w:t xml:space="preserve">Tessl. 2026e.</w:t>
      </w:r>
      <w:r>
        <w:t xml:space="preserve"> </w:t>
      </w:r>
      <w:r>
        <w:rPr>
          <w:i/>
          <w:iCs/>
        </w:rPr>
        <w:t xml:space="preserve">Supported Platforms</w:t>
      </w:r>
      <w:r>
        <w:t xml:space="preserve">. Documentation.</w:t>
      </w:r>
      <w:r>
        <w:t xml:space="preserve"> </w:t>
      </w:r>
      <w:hyperlink r:id="rId341">
        <w:r>
          <w:rPr>
            <w:rStyle w:val="Hyperlink"/>
          </w:rPr>
          <w:t xml:space="preserve">https://docs.tessl.io/support/supported-platforms</w:t>
        </w:r>
      </w:hyperlink>
      <w:r>
        <w:t xml:space="preserve">.</w:t>
      </w:r>
    </w:p>
    <w:bookmarkEnd w:id="342"/>
    <w:bookmarkStart w:id="344" w:name="ref-tessl_docs_faqs"/>
    <w:p>
      <w:pPr>
        <w:pStyle w:val="Bibliography"/>
      </w:pPr>
      <w:r>
        <w:t xml:space="preserve">Tessl. 2026f.</w:t>
      </w:r>
      <w:r>
        <w:t xml:space="preserve"> </w:t>
      </w:r>
      <w:r>
        <w:rPr>
          <w:i/>
          <w:iCs/>
        </w:rPr>
        <w:t xml:space="preserve">Tessl FAQs</w:t>
      </w:r>
      <w:r>
        <w:t xml:space="preserve">. Documentation.</w:t>
      </w:r>
      <w:r>
        <w:t xml:space="preserve"> </w:t>
      </w:r>
      <w:hyperlink r:id="rId343">
        <w:r>
          <w:rPr>
            <w:rStyle w:val="Hyperlink"/>
          </w:rPr>
          <w:t xml:space="preserve">https://docs.tessl.io/support/faqs</w:t>
        </w:r>
      </w:hyperlink>
      <w:r>
        <w:t xml:space="preserve">.</w:t>
      </w:r>
    </w:p>
    <w:bookmarkEnd w:id="344"/>
    <w:bookmarkStart w:id="346" w:name="ref-tessl_pricing"/>
    <w:p>
      <w:pPr>
        <w:pStyle w:val="Bibliography"/>
      </w:pPr>
      <w:r>
        <w:t xml:space="preserve">Tessl. 2026g.</w:t>
      </w:r>
      <w:r>
        <w:t xml:space="preserve"> </w:t>
      </w:r>
      <w:r>
        <w:rPr>
          <w:i/>
          <w:iCs/>
        </w:rPr>
        <w:t xml:space="preserve">Tessl Pricing</w:t>
      </w:r>
      <w:r>
        <w:t xml:space="preserve">. Website.</w:t>
      </w:r>
      <w:r>
        <w:t xml:space="preserve"> </w:t>
      </w:r>
      <w:hyperlink r:id="rId345">
        <w:r>
          <w:rPr>
            <w:rStyle w:val="Hyperlink"/>
          </w:rPr>
          <w:t xml:space="preserve">https://tessl.io/pricing</w:t>
        </w:r>
      </w:hyperlink>
      <w:r>
        <w:t xml:space="preserve">.</w:t>
      </w:r>
    </w:p>
    <w:bookmarkEnd w:id="346"/>
    <w:bookmarkStart w:id="348" w:name="ref-tessl_registry"/>
    <w:p>
      <w:pPr>
        <w:pStyle w:val="Bibliography"/>
      </w:pPr>
      <w:r>
        <w:t xml:space="preserve">Tessl. 2026h.</w:t>
      </w:r>
      <w:r>
        <w:t xml:space="preserve"> </w:t>
      </w:r>
      <w:r>
        <w:rPr>
          <w:i/>
          <w:iCs/>
        </w:rPr>
        <w:t xml:space="preserve">Tessl Skills Registry</w:t>
      </w:r>
      <w:r>
        <w:t xml:space="preserve">. Website.</w:t>
      </w:r>
      <w:r>
        <w:t xml:space="preserve"> </w:t>
      </w:r>
      <w:hyperlink r:id="rId347">
        <w:r>
          <w:rPr>
            <w:rStyle w:val="Hyperlink"/>
          </w:rPr>
          <w:t xml:space="preserve">https://tessl.io/registry</w:t>
        </w:r>
      </w:hyperlink>
      <w:r>
        <w:t xml:space="preserve">.</w:t>
      </w:r>
    </w:p>
    <w:bookmarkEnd w:id="348"/>
    <w:bookmarkStart w:id="349" w:name="ref-tessl_home"/>
    <w:p>
      <w:pPr>
        <w:pStyle w:val="Bibliography"/>
      </w:pPr>
      <w:r>
        <w:t xml:space="preserve">Tessl. 2026i.</w:t>
      </w:r>
      <w:r>
        <w:t xml:space="preserve"> </w:t>
      </w:r>
      <w:r>
        <w:rPr>
          <w:i/>
          <w:iCs/>
        </w:rPr>
        <w:t xml:space="preserve">Tessl: Agent Enablement Platform</w:t>
      </w:r>
      <w:r>
        <w:t xml:space="preserve">. Website.</w:t>
      </w:r>
      <w:r>
        <w:t xml:space="preserve"> </w:t>
      </w:r>
      <w:hyperlink r:id="rId136">
        <w:r>
          <w:rPr>
            <w:rStyle w:val="Hyperlink"/>
          </w:rPr>
          <w:t xml:space="preserve">https://tessl.io/</w:t>
        </w:r>
      </w:hyperlink>
      <w:r>
        <w:t xml:space="preserve">.</w:t>
      </w:r>
    </w:p>
    <w:bookmarkEnd w:id="349"/>
    <w:bookmarkStart w:id="351" w:name="ref-tessl_docs_package_manager"/>
    <w:p>
      <w:pPr>
        <w:pStyle w:val="Bibliography"/>
      </w:pPr>
      <w:r>
        <w:t xml:space="preserve">Tessl. 2026j.</w:t>
      </w:r>
      <w:r>
        <w:t xml:space="preserve"> </w:t>
      </w:r>
      <w:r>
        <w:rPr>
          <w:i/>
          <w:iCs/>
        </w:rPr>
        <w:t xml:space="preserve">Using Tessl as a Package Manager</w:t>
      </w:r>
      <w:r>
        <w:t xml:space="preserve">. Documentation.</w:t>
      </w:r>
      <w:r>
        <w:t xml:space="preserve"> </w:t>
      </w:r>
      <w:hyperlink r:id="rId350">
        <w:r>
          <w:rPr>
            <w:rStyle w:val="Hyperlink"/>
          </w:rPr>
          <w:t xml:space="preserve">https://docs.tessl.io/tutorials/using-tessl-as-a-package-manager</w:t>
        </w:r>
      </w:hyperlink>
      <w:r>
        <w:t xml:space="preserve">.</w:t>
      </w:r>
    </w:p>
    <w:bookmarkEnd w:id="351"/>
    <w:bookmarkStart w:id="353" w:name="ref-tessl_docs_overview"/>
    <w:p>
      <w:pPr>
        <w:pStyle w:val="Bibliography"/>
      </w:pPr>
      <w:r>
        <w:t xml:space="preserve">Tessl. 2026k.</w:t>
      </w:r>
      <w:r>
        <w:t xml:space="preserve"> </w:t>
      </w:r>
      <w:r>
        <w:rPr>
          <w:i/>
          <w:iCs/>
        </w:rPr>
        <w:t xml:space="preserve">What Is Tessl?</w:t>
      </w:r>
      <w:r>
        <w:t xml:space="preserve"> Documentation.</w:t>
      </w:r>
      <w:r>
        <w:t xml:space="preserve"> </w:t>
      </w:r>
      <w:hyperlink r:id="rId352">
        <w:r>
          <w:rPr>
            <w:rStyle w:val="Hyperlink"/>
          </w:rPr>
          <w:t xml:space="preserve">https://docs.tessl.io/</w:t>
        </w:r>
      </w:hyperlink>
      <w:r>
        <w:t xml:space="preserve">.</w:t>
      </w:r>
    </w:p>
    <w:bookmarkEnd w:id="353"/>
    <w:bookmarkStart w:id="354" w:name="ref-obra_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9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54"/>
    <w:bookmarkStart w:id="356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355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356"/>
    <w:bookmarkEnd w:id="357"/>
    <w:bookmarkEnd w:id="3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60" Target="https://code.claude.com/docs/en/claude-code-on-the-web" TargetMode="External" /><Relationship Type="http://schemas.openxmlformats.org/officeDocument/2006/relationships/hyperlink" Id="rId269" Target="https://code.claude.com/docs/en/cloud-environments" TargetMode="External" /><Relationship Type="http://schemas.openxmlformats.org/officeDocument/2006/relationships/hyperlink" Id="rId261" Target="https://code.claude.com/docs/en/commands" TargetMode="External" /><Relationship Type="http://schemas.openxmlformats.org/officeDocument/2006/relationships/hyperlink" Id="rId275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271" Target="https://code.claude.com/docs/en/permissions" TargetMode="External" /><Relationship Type="http://schemas.openxmlformats.org/officeDocument/2006/relationships/hyperlink" Id="rId273" Target="https://code.claude.com/docs/en/sandboxing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80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314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52" Target="https://docs.tessl.io/" TargetMode="External" /><Relationship Type="http://schemas.openxmlformats.org/officeDocument/2006/relationships/hyperlink" Id="rId333" Target="https://docs.tessl.io/introduction-to-tessl/core-concepts" TargetMode="External" /><Relationship Type="http://schemas.openxmlformats.org/officeDocument/2006/relationships/hyperlink" Id="rId335" Target="https://docs.tessl.io/introduction-to-tessl/set-up-tessl/installation" TargetMode="External" /><Relationship Type="http://schemas.openxmlformats.org/officeDocument/2006/relationships/hyperlink" Id="rId339" Target="https://docs.tessl.io/legal/sharing-usage-data" TargetMode="External" /><Relationship Type="http://schemas.openxmlformats.org/officeDocument/2006/relationships/hyperlink" Id="rId343" Target="https://docs.tessl.io/support/faqs" TargetMode="External" /><Relationship Type="http://schemas.openxmlformats.org/officeDocument/2006/relationships/hyperlink" Id="rId341" Target="https://docs.tessl.io/support/supported-platforms" TargetMode="External" /><Relationship Type="http://schemas.openxmlformats.org/officeDocument/2006/relationships/hyperlink" Id="rId337" Target="https://docs.tessl.io/tutorials/protecting-against-insecure-skills" TargetMode="External" /><Relationship Type="http://schemas.openxmlformats.org/officeDocument/2006/relationships/hyperlink" Id="rId350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82" Target="https://flaviocopes.com/herdr/" TargetMode="External" /><Relationship Type="http://schemas.openxmlformats.org/officeDocument/2006/relationships/hyperlink" Id="rId303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308" Target="https://github.com/Morrison-Lab/ai-config/blob/main/skills/delegate-to-codex/SKILL.md" TargetMode="External" /><Relationship Type="http://schemas.openxmlformats.org/officeDocument/2006/relationships/hyperlink" Id="rId255" Target="https://github.com/Morrison-Lab/stats-allowlist" TargetMode="External" /><Relationship Type="http://schemas.openxmlformats.org/officeDocument/2006/relationships/hyperlink" Id="rId254" Target="https://github.com/Morrison-Lab/stats-allowlist/blob/main/claude-allowlist.txt" TargetMode="External" /><Relationship Type="http://schemas.openxmlformats.org/officeDocument/2006/relationships/hyperlink" Id="rId310" Target="https://github.com/Morrison-Lab/stats-allowlist/pull/6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305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88" Target="https://herdr.dev/docs/agents/" TargetMode="External" /><Relationship Type="http://schemas.openxmlformats.org/officeDocument/2006/relationships/hyperlink" Id="rId290" Target="https://herdr.dev/docs/concepts/" TargetMode="External" /><Relationship Type="http://schemas.openxmlformats.org/officeDocument/2006/relationships/hyperlink" Id="rId292" Target="https://herdr.dev/docs/connecting-machines/" TargetMode="External" /><Relationship Type="http://schemas.openxmlformats.org/officeDocument/2006/relationships/hyperlink" Id="rId297" Target="https://herdr.dev/docs/install/" TargetMode="External" /><Relationship Type="http://schemas.openxmlformats.org/officeDocument/2006/relationships/hyperlink" Id="rId299" Target="https://herdr.dev/docs/session-state/" TargetMode="External" /><Relationship Type="http://schemas.openxmlformats.org/officeDocument/2006/relationships/hyperlink" Id="rId301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86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3" Target="https://raw.githubusercontent.com/Morrison-Lab/stats-allowlist/main/claude-allowlist.txt" TargetMode="External" /><Relationship Type="http://schemas.openxmlformats.org/officeDocument/2006/relationships/hyperlink" Id="rId277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45" Target="https://tessl.io/pricing" TargetMode="External" /><Relationship Type="http://schemas.openxmlformats.org/officeDocument/2006/relationships/hyperlink" Id="rId347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55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60" Target="https://code.claude.com/docs/en/claude-code-on-the-web" TargetMode="External" /><Relationship Type="http://schemas.openxmlformats.org/officeDocument/2006/relationships/hyperlink" Id="rId269" Target="https://code.claude.com/docs/en/cloud-environments" TargetMode="External" /><Relationship Type="http://schemas.openxmlformats.org/officeDocument/2006/relationships/hyperlink" Id="rId261" Target="https://code.claude.com/docs/en/commands" TargetMode="External" /><Relationship Type="http://schemas.openxmlformats.org/officeDocument/2006/relationships/hyperlink" Id="rId275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271" Target="https://code.claude.com/docs/en/permissions" TargetMode="External" /><Relationship Type="http://schemas.openxmlformats.org/officeDocument/2006/relationships/hyperlink" Id="rId273" Target="https://code.claude.com/docs/en/sandboxing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80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314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52" Target="https://docs.tessl.io/" TargetMode="External" /><Relationship Type="http://schemas.openxmlformats.org/officeDocument/2006/relationships/hyperlink" Id="rId333" Target="https://docs.tessl.io/introduction-to-tessl/core-concepts" TargetMode="External" /><Relationship Type="http://schemas.openxmlformats.org/officeDocument/2006/relationships/hyperlink" Id="rId335" Target="https://docs.tessl.io/introduction-to-tessl/set-up-tessl/installation" TargetMode="External" /><Relationship Type="http://schemas.openxmlformats.org/officeDocument/2006/relationships/hyperlink" Id="rId339" Target="https://docs.tessl.io/legal/sharing-usage-data" TargetMode="External" /><Relationship Type="http://schemas.openxmlformats.org/officeDocument/2006/relationships/hyperlink" Id="rId343" Target="https://docs.tessl.io/support/faqs" TargetMode="External" /><Relationship Type="http://schemas.openxmlformats.org/officeDocument/2006/relationships/hyperlink" Id="rId341" Target="https://docs.tessl.io/support/supported-platforms" TargetMode="External" /><Relationship Type="http://schemas.openxmlformats.org/officeDocument/2006/relationships/hyperlink" Id="rId337" Target="https://docs.tessl.io/tutorials/protecting-against-insecure-skills" TargetMode="External" /><Relationship Type="http://schemas.openxmlformats.org/officeDocument/2006/relationships/hyperlink" Id="rId350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82" Target="https://flaviocopes.com/herdr/" TargetMode="External" /><Relationship Type="http://schemas.openxmlformats.org/officeDocument/2006/relationships/hyperlink" Id="rId303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308" Target="https://github.com/Morrison-Lab/ai-config/blob/main/skills/delegate-to-codex/SKILL.md" TargetMode="External" /><Relationship Type="http://schemas.openxmlformats.org/officeDocument/2006/relationships/hyperlink" Id="rId255" Target="https://github.com/Morrison-Lab/stats-allowlist" TargetMode="External" /><Relationship Type="http://schemas.openxmlformats.org/officeDocument/2006/relationships/hyperlink" Id="rId254" Target="https://github.com/Morrison-Lab/stats-allowlist/blob/main/claude-allowlist.txt" TargetMode="External" /><Relationship Type="http://schemas.openxmlformats.org/officeDocument/2006/relationships/hyperlink" Id="rId310" Target="https://github.com/Morrison-Lab/stats-allowlist/pull/6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305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88" Target="https://herdr.dev/docs/agents/" TargetMode="External" /><Relationship Type="http://schemas.openxmlformats.org/officeDocument/2006/relationships/hyperlink" Id="rId290" Target="https://herdr.dev/docs/concepts/" TargetMode="External" /><Relationship Type="http://schemas.openxmlformats.org/officeDocument/2006/relationships/hyperlink" Id="rId292" Target="https://herdr.dev/docs/connecting-machines/" TargetMode="External" /><Relationship Type="http://schemas.openxmlformats.org/officeDocument/2006/relationships/hyperlink" Id="rId297" Target="https://herdr.dev/docs/install/" TargetMode="External" /><Relationship Type="http://schemas.openxmlformats.org/officeDocument/2006/relationships/hyperlink" Id="rId299" Target="https://herdr.dev/docs/session-state/" TargetMode="External" /><Relationship Type="http://schemas.openxmlformats.org/officeDocument/2006/relationships/hyperlink" Id="rId301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86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3" Target="https://raw.githubusercontent.com/Morrison-Lab/stats-allowlist/main/claude-allowlist.txt" TargetMode="External" /><Relationship Type="http://schemas.openxmlformats.org/officeDocument/2006/relationships/hyperlink" Id="rId277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45" Target="https://tessl.io/pricing" TargetMode="External" /><Relationship Type="http://schemas.openxmlformats.org/officeDocument/2006/relationships/hyperlink" Id="rId347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55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Configuring and Extending Agents</dc:title>
  <dc:creator/>
  <cp:keywords/>
  <dcterms:created xsi:type="dcterms:W3CDTF">2026-10-06T08:45:05Z</dcterms:created>
  <dcterms:modified xsi:type="dcterms:W3CDTF">2026-10-06T08:45:05Z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