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2026-10-05 03:10:24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60" w:name="sec-ai-collaborative-workspaces"/>
    <w:p>
      <w:pPr>
        <w:pStyle w:val="Heading1"/>
      </w:pPr>
      <w:r>
        <w:t xml:space="preserve">10.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54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hyperlink w:anchor="sec-claude-cowork">
        <w:r>
          <w:rPr>
            <w:rStyle w:val="Hyperlink"/>
          </w:rPr>
          <w:t xml:space="preserve">Section 6</w:t>
        </w:r>
      </w:hyperlink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54"/>
    <w:bookmarkStart w:id="55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55"/>
    <w:bookmarkStart w:id="57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hyperlink w:anchor="sec-chatgpt-work">
        <w:r>
          <w:rPr>
            <w:rStyle w:val="Hyperlink"/>
          </w:rPr>
          <w:t xml:space="preserve">Section 7</w:t>
        </w:r>
      </w:hyperlink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r:id="rId56">
        <w:r>
          <w:rPr>
            <w:rStyle w:val="Hyperlink"/>
          </w:rPr>
          <w:t xml:space="preserve">Conductor extension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57"/>
    <w:bookmarkStart w:id="58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58"/>
    <w:bookmarkStart w:id="59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59"/>
    <w:bookmarkEnd w:id="60"/>
    <w:bookmarkStart w:id="74" w:name="sec-ai-agent-offices"/>
    <w:p>
      <w:pPr>
        <w:pStyle w:val="Heading1"/>
      </w:pPr>
      <w:r>
        <w:t xml:space="preserve">11. Hosted AI Agent Offices: Vestra and Similar</w:t>
      </w:r>
    </w:p>
    <w:p>
      <w:pPr>
        <w:pStyle w:val="FirstParagraph"/>
      </w:pPr>
      <w:hyperlink r:id="rId61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12"/>
        </w:numPr>
      </w:pPr>
      <w:hyperlink r:id="rId62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012"/>
        </w:numPr>
      </w:pPr>
      <w:hyperlink r:id="rId63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012"/>
        </w:numPr>
      </w:pPr>
      <w:hyperlink r:id="rId64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012"/>
        </w:numPr>
      </w:pPr>
      <w:hyperlink r:id="rId65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6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self-hosted, open-source version of the same idea.</w:t>
      </w:r>
    </w:p>
    <w:bookmarkStart w:id="67" w:name="vestra"/>
    <w:p>
      <w:pPr>
        <w:pStyle w:val="Heading2"/>
      </w:pPr>
      <w:r>
        <w:t xml:space="preserve">11.1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014"/>
        </w:numPr>
      </w:pPr>
      <w:r>
        <w:t xml:space="preserve">founders</w:t>
      </w:r>
    </w:p>
    <w:p>
      <w:pPr>
        <w:pStyle w:val="Compact"/>
        <w:numPr>
          <w:ilvl w:val="1"/>
          <w:numId w:val="1014"/>
        </w:numPr>
      </w:pPr>
      <w:r>
        <w:t xml:space="preserve">sales and marketing</w:t>
      </w:r>
    </w:p>
    <w:p>
      <w:pPr>
        <w:pStyle w:val="Compact"/>
        <w:numPr>
          <w:ilvl w:val="1"/>
          <w:numId w:val="1014"/>
        </w:numPr>
      </w:pPr>
      <w:r>
        <w:t xml:space="preserve">support</w:t>
      </w:r>
    </w:p>
    <w:p>
      <w:pPr>
        <w:pStyle w:val="Compact"/>
        <w:numPr>
          <w:ilvl w:val="1"/>
          <w:numId w:val="1014"/>
        </w:numPr>
      </w:pPr>
      <w:r>
        <w:t xml:space="preserve">finance</w:t>
      </w:r>
    </w:p>
    <w:p>
      <w:pPr>
        <w:pStyle w:val="Compact"/>
        <w:numPr>
          <w:ilvl w:val="1"/>
          <w:numId w:val="1014"/>
        </w:numPr>
      </w:pPr>
      <w:r>
        <w:t xml:space="preserve">recruiting</w:t>
      </w:r>
    </w:p>
    <w:p>
      <w:pPr>
        <w:pStyle w:val="Compact"/>
        <w:numPr>
          <w:ilvl w:val="1"/>
          <w:numId w:val="1014"/>
        </w:numPr>
      </w:pPr>
      <w:r>
        <w:t xml:space="preserve">operations</w:t>
      </w:r>
    </w:p>
    <w:p>
      <w:pPr>
        <w:pStyle w:val="Compact"/>
        <w:numPr>
          <w:ilvl w:val="1"/>
          <w:numId w:val="1014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015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015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015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7"/>
    <w:bookmarkStart w:id="68" w:name="manus"/>
    <w:p>
      <w:pPr>
        <w:pStyle w:val="Heading2"/>
      </w:pPr>
      <w:r>
        <w:t xml:space="preserve">11.2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8"/>
    <w:bookmarkStart w:id="69" w:name="lindy"/>
    <w:p>
      <w:pPr>
        <w:pStyle w:val="Heading2"/>
      </w:pPr>
      <w:r>
        <w:t xml:space="preserve">11.3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9"/>
    <w:bookmarkStart w:id="70" w:name="zapier-agents"/>
    <w:p>
      <w:pPr>
        <w:pStyle w:val="Heading2"/>
      </w:pPr>
      <w:r>
        <w:t xml:space="preserve">11.4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70"/>
    <w:bookmarkStart w:id="71" w:name="relevance-ai"/>
    <w:p>
      <w:pPr>
        <w:pStyle w:val="Heading2"/>
      </w:pPr>
      <w:r>
        <w:t xml:space="preserve">11.5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71"/>
    <w:bookmarkStart w:id="73" w:name="useful-to-us-not-for-research-work"/>
    <w:p>
      <w:pPr>
        <w:pStyle w:val="Heading2"/>
      </w:pPr>
      <w:r>
        <w:t xml:space="preserve">11.6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r:id="rId72">
        <w:r>
          <w:rPr>
            <w:rStyle w:val="Hyperlink"/>
          </w:rPr>
          <w:t xml:space="preserve">the agent catalog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as the option that keeps the data on our own machine.</w:t>
      </w:r>
    </w:p>
    <w:bookmarkEnd w:id="73"/>
    <w:bookmarkEnd w:id="74"/>
    <w:bookmarkStart w:id="86" w:name="sec-ai-knowledge-workspaces"/>
    <w:p>
      <w:pPr>
        <w:pStyle w:val="Heading1"/>
      </w:pPr>
      <w:r>
        <w:t xml:space="preserve">12.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76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76"/>
    <w:bookmarkStart w:id="77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77"/>
    <w:bookmarkStart w:id="78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78"/>
    <w:bookmarkStart w:id="79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2026c)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2026b)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79"/>
    <w:bookmarkStart w:id="80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2026b)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2026c)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80"/>
    <w:bookmarkStart w:id="81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81"/>
    <w:bookmarkStart w:id="82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2"/>
    <w:bookmarkStart w:id="83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3"/>
    <w:bookmarkStart w:id="84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4"/>
    <w:bookmarkStart w:id="85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022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022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022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022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022"/>
        </w:numPr>
      </w:pPr>
      <w:r>
        <w:t xml:space="preserve">Re-check prices and plan boundaries before acting on any row of the table; several changed within the last quarter.</w:t>
      </w:r>
    </w:p>
    <w:bookmarkEnd w:id="85"/>
    <w:bookmarkEnd w:id="8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87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7"/>
    <w:bookmarkStart w:id="89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89"/>
    <w:bookmarkStart w:id="91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90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91"/>
    <w:bookmarkStart w:id="93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92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93"/>
    <w:bookmarkStart w:id="95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94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95"/>
    <w:bookmarkStart w:id="97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96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97"/>
    <w:bookmarkStart w:id="99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98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99"/>
    <w:bookmarkStart w:id="101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100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101"/>
    <w:bookmarkStart w:id="103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102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103"/>
    <w:bookmarkStart w:id="105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104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105"/>
    <w:bookmarkStart w:id="107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106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107"/>
    <w:bookmarkStart w:id="109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108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109"/>
    <w:bookmarkStart w:id="111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110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111"/>
    <w:bookmarkStart w:id="113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112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113"/>
    <w:bookmarkStart w:id="115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115"/>
    <w:bookmarkStart w:id="117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116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117"/>
    <w:bookmarkStart w:id="119" w:name="ref-google_docs_api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119"/>
    <w:bookmarkStart w:id="121" w:name="ref-google_workspace_pricing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120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121"/>
    <w:bookmarkStart w:id="123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122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123"/>
    <w:bookmarkStart w:id="124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3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124"/>
    <w:bookmarkStart w:id="125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2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125"/>
    <w:bookmarkStart w:id="127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126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127"/>
    <w:bookmarkStart w:id="129" w:name="ref-microsoft_copilot_loop_faq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128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129"/>
    <w:bookmarkStart w:id="131" w:name="ref-microsoft_copilot_licensing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130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131"/>
    <w:bookmarkStart w:id="133" w:name="ref-microsoft_copilot_pricing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132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133"/>
    <w:bookmarkStart w:id="135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134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135"/>
    <w:bookmarkStart w:id="137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136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137"/>
    <w:bookmarkStart w:id="139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138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139"/>
    <w:bookmarkStart w:id="141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140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141"/>
    <w:bookmarkStart w:id="143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143"/>
    <w:bookmarkStart w:id="145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144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145"/>
    <w:bookmarkStart w:id="147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146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147"/>
    <w:bookmarkStart w:id="149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148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149"/>
    <w:bookmarkStart w:id="151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150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151"/>
    <w:bookmarkStart w:id="153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152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153"/>
    <w:bookmarkStart w:id="154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54"/>
    <w:bookmarkStart w:id="155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155"/>
    <w:bookmarkStart w:id="157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156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157"/>
    <w:bookmarkStart w:id="159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158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159"/>
    <w:bookmarkStart w:id="160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160"/>
    <w:bookmarkStart w:id="161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5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61"/>
    <w:bookmarkStart w:id="163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62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63"/>
    <w:bookmarkStart w:id="165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64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65"/>
    <w:bookmarkStart w:id="167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66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67"/>
    <w:bookmarkStart w:id="169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68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69"/>
    <w:bookmarkStart w:id="171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70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71"/>
    <w:bookmarkStart w:id="173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72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73"/>
    <w:bookmarkStart w:id="174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1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74"/>
    <w:bookmarkStart w:id="176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175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176"/>
    <w:bookmarkStart w:id="178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177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178"/>
    <w:bookmarkStart w:id="179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179"/>
    <w:bookmarkStart w:id="181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180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181"/>
    <w:bookmarkStart w:id="183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182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183"/>
    <w:bookmarkStart w:id="185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184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185"/>
    <w:bookmarkStart w:id="186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4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86"/>
    <w:bookmarkStart w:id="188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87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2026-10-05T10:14:43Z</dcterms:created>
  <dcterms:modified xsi:type="dcterms:W3CDTF">2026-10-05T10:14:43Z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03:10:24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