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9.png" ContentType="image/png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Local Models and Offline Agents</w:t>
      </w:r>
    </w:p>
    <w:p>
      <w:pPr>
        <w:pStyle w:val="Date"/>
      </w:pPr>
      <w:r>
        <w:t xml:space="preserve">Last modified: 2026-10-03 15:28:00 (PDT)</w:t>
      </w:r>
    </w:p>
    <w:p>
      <w:pPr>
        <w:pStyle w:val="FirstParagraph"/>
      </w:pPr>
      <w:r>
        <w:t xml:space="preserve">Cloud model providers offer state-of-the-art capability,</w:t>
      </w:r>
      <w:r>
        <w:t xml:space="preserve"> </w:t>
      </w:r>
      <w:r>
        <w:t xml:space="preserve">but privacy constraints, HIPAA data handling, air-gapped environments,</w:t>
      </w:r>
      <w:r>
        <w:t xml:space="preserve"> </w:t>
      </w:r>
      <w:r>
        <w:t xml:space="preserve">and cost considerations often require running models locally or offline.</w:t>
      </w:r>
      <w:r>
        <w:t xml:space="preserve"> </w:t>
      </w:r>
      <w:r>
        <w:t xml:space="preserve">This chapter covers running coding agents without outside network calls,</w:t>
      </w:r>
      <w:r>
        <w:t xml:space="preserve"> </w:t>
      </w:r>
      <w:r>
        <w:t xml:space="preserve">connecting open harnesses to local Ollama and OpenRouter endpoints,</w:t>
      </w:r>
      <w:r>
        <w:t xml:space="preserve"> </w:t>
      </w:r>
      <w:r>
        <w:t xml:space="preserve">steering Claude Code with non-Anthropic models,</w:t>
      </w:r>
      <w:r>
        <w:t xml:space="preserve"> </w:t>
      </w:r>
      <w:r>
        <w:t xml:space="preserve">and evaluating small local models for autonomous coding loops.</w:t>
      </w:r>
    </w:p>
    <w:bookmarkStart w:id="61" w:name="sec-ai-offline"/>
    <w:p>
      <w:pPr>
        <w:pStyle w:val="Heading1"/>
      </w:pPr>
      <w:r>
        <w:t xml:space="preserve">1.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2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7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"/>
    <w:bookmarkStart w:id="25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0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0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5"/>
    <w:bookmarkStart w:id="27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6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0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0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0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7"/>
    <w:bookmarkStart w:id="34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8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34"/>
    <w:bookmarkStart w:id="35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0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0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04"/>
        </w:numPr>
      </w:pPr>
      <w:r>
        <w:t xml:space="preserve">Speech-to-text voice input support</w:t>
      </w:r>
    </w:p>
    <w:bookmarkEnd w:id="35"/>
    <w:bookmarkStart w:id="38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38"/>
    <w:bookmarkStart w:id="42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42"/>
    <w:bookmarkStart w:id="48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43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48"/>
    <w:bookmarkStart w:id="56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0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56"/>
    <w:bookmarkStart w:id="59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0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0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0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59"/>
    <w:bookmarkStart w:id="60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60"/>
    <w:bookmarkEnd w:id="61"/>
    <w:bookmarkStart w:id="73" w:name="sec-ai-aeris-and-graft"/>
    <w:p>
      <w:pPr>
        <w:pStyle w:val="Heading1"/>
      </w:pPr>
      <w:r>
        <w:t xml:space="preserve">2. Assessing Aeris and Graft</w:t>
      </w:r>
    </w:p>
    <w:p>
      <w:pPr>
        <w:pStyle w:val="FirstParagraph"/>
      </w:pPr>
      <w:r>
        <w:t xml:space="preserve">Issue</w:t>
      </w:r>
      <w:r>
        <w:t xml:space="preserve"> </w:t>
      </w:r>
      <w:hyperlink r:id="rId62">
        <w:r>
          <w:rPr>
            <w:rStyle w:val="Hyperlink"/>
          </w:rPr>
          <w:t xml:space="preserve">#46</w:t>
        </w:r>
      </w:hyperlink>
      <w:r>
        <w:t xml:space="preserve"> </w:t>
      </w:r>
      <w:r>
        <w:t xml:space="preserve">asked whether two GitHub projects,</w:t>
      </w:r>
      <w:r>
        <w:t xml:space="preserve"> </w:t>
      </w:r>
      <w:r>
        <w:t xml:space="preserve">Aeris and Graft,</w:t>
      </w:r>
      <w:r>
        <w:t xml:space="preserve"> </w:t>
      </w:r>
      <w:r>
        <w:t xml:space="preserve">have a place in the lab’s AI workflow.</w:t>
      </w:r>
      <w:r>
        <w:t xml:space="preserve"> </w:t>
      </w:r>
      <w:r>
        <w:t xml:space="preserve">The notes below reflect each repository’s README and metadata</w:t>
      </w:r>
      <w:r>
        <w:t xml:space="preserve"> </w:t>
      </w:r>
      <w:r>
        <w:t xml:space="preserve">as read on 2026-09-09.</w:t>
      </w:r>
    </w:p>
    <w:bookmarkStart w:id="67" w:name="aeris"/>
    <w:p>
      <w:pPr>
        <w:pStyle w:val="Heading4"/>
      </w:pPr>
      <w:r>
        <w:t xml:space="preserve">Aeris</w:t>
      </w:r>
    </w:p>
    <w:p>
      <w:pPr>
        <w:pStyle w:val="FirstParagraph"/>
      </w:pPr>
      <w:hyperlink r:id="rId63">
        <w:r>
          <w:rPr>
            <w:rStyle w:val="VerbatimChar"/>
          </w:rPr>
          <w:t xml:space="preserve">Cedrick-Coto/Aeris</w:t>
        </w:r>
      </w:hyperlink>
      <w:r>
        <w:t xml:space="preserve"> </w:t>
      </w:r>
      <w:r>
        <w:t xml:space="preserve">(Coto 2026)</w:t>
      </w:r>
      <w:r>
        <w:t xml:space="preserve"> </w:t>
      </w:r>
      <w:r>
        <w:t xml:space="preserve">describes itself as a deterministic cognitive simulation engine</w:t>
      </w:r>
      <w:r>
        <w:t xml:space="preserve"> </w:t>
      </w:r>
      <w:r>
        <w:t xml:space="preserve">with emergent narrative,</w:t>
      </w:r>
      <w:r>
        <w:t xml:space="preserve"> </w:t>
      </w:r>
      <w:r>
        <w:t xml:space="preserve">whose README describes an entity-component-system (ECS) architecture in C# (.NET 10).</w:t>
      </w:r>
      <w:r>
        <w:t xml:space="preserve"> </w:t>
      </w:r>
      <w:r>
        <w:t xml:space="preserve">Its design premise is that the language model</w:t>
      </w:r>
      <w:r>
        <w:t xml:space="preserve"> </w:t>
      </w:r>
      <w:r>
        <w:t xml:space="preserve">“verbalizes, never thinks”</w:t>
      </w:r>
      <w:r>
        <w:t xml:space="preserve">:</w:t>
      </w:r>
      <w:r>
        <w:t xml:space="preserve"> </w:t>
      </w:r>
      <w:r>
        <w:t xml:space="preserve">a deterministic simulation core computes perception, attention, memory, affect, and goals each tick,</w:t>
      </w:r>
      <w:r>
        <w:t xml:space="preserve"> </w:t>
      </w:r>
      <w:r>
        <w:t xml:space="preserve">and the LLM only turns that state into narrative or dialogue,</w:t>
      </w:r>
      <w:r>
        <w:t xml:space="preserve"> </w:t>
      </w:r>
      <w:r>
        <w:t xml:space="preserve">never modifying it.</w:t>
      </w:r>
      <w:r>
        <w:t xml:space="preserve"> </w:t>
      </w:r>
      <w:r>
        <w:t xml:space="preserve">The target application is a simulated character in a Pokemon world.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0"/>
        </w:numPr>
      </w:pPr>
      <w:r>
        <w:t xml:space="preserve">GPL-3.0 license</w:t>
      </w:r>
    </w:p>
    <w:p>
      <w:pPr>
        <w:pStyle w:val="Compact"/>
        <w:numPr>
          <w:ilvl w:val="0"/>
          <w:numId w:val="1010"/>
        </w:numPr>
      </w:pPr>
      <w:r>
        <w:t xml:space="preserve">2 stars, 1 fork, 2 contributors, 80 commits since creation on 2026-07-26</w:t>
      </w:r>
    </w:p>
    <w:p>
      <w:pPr>
        <w:pStyle w:val="Compact"/>
        <w:numPr>
          <w:ilvl w:val="0"/>
          <w:numId w:val="1010"/>
        </w:numPr>
      </w:pPr>
      <w:r>
        <w:t xml:space="preserve">2 commits in the month before the reading date</w:t>
      </w:r>
    </w:p>
    <w:p>
      <w:pPr>
        <w:pStyle w:val="Compact"/>
        <w:numPr>
          <w:ilvl w:val="0"/>
          <w:numId w:val="1010"/>
        </w:numPr>
      </w:pPr>
      <w:r>
        <w:t xml:space="preserve">87 Markdown files and three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project files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but no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t xml:space="preserve">source files,</w:t>
      </w:r>
      <w:r>
        <w:t xml:space="preserve"> </w:t>
      </w:r>
      <w:r>
        <w:t xml:space="preserve">so the</w:t>
      </w:r>
      <w:r>
        <w:t xml:space="preserve"> </w:t>
      </w:r>
      <w:r>
        <w:t xml:space="preserve">“complete”</w:t>
      </w:r>
      <w:r>
        <w:t xml:space="preserve"> </w:t>
      </w:r>
      <w:r>
        <w:t xml:space="preserve">engine and</w:t>
      </w:r>
      <w:r>
        <w:t xml:space="preserve"> </w:t>
      </w:r>
      <w:r>
        <w:t xml:space="preserve">“210 tests”</w:t>
      </w:r>
      <w:r>
        <w:t xml:space="preserve"> </w:t>
      </w:r>
      <w:r>
        <w:t xml:space="preserve">that the README roadmap reports</w:t>
      </w:r>
      <w:r>
        <w:t xml:space="preserve"> </w:t>
      </w:r>
      <w:r>
        <w:t xml:space="preserve">are not present in the public repository</w:t>
      </w:r>
    </w:p>
    <w:p>
      <w:pPr>
        <w:pStyle w:val="FirstParagraph"/>
      </w:pPr>
      <w:r>
        <w:t xml:space="preserve">The project is a research design document for LLM-backed simulated agents,</w:t>
      </w:r>
      <w:r>
        <w:t xml:space="preserve"> </w:t>
      </w:r>
      <w:r>
        <w:t xml:space="preserve">not a tool for working with AI coding assistants.</w:t>
      </w:r>
      <w:r>
        <w:t xml:space="preserve"> </w:t>
      </w:r>
      <w:r>
        <w:t xml:space="preserve">Nothing in it targets writing, reviewing, or running code.</w:t>
      </w:r>
    </w:p>
    <w:bookmarkStart w:id="66" w:name="useful-to-us-no"/>
    <w:p>
      <w:pPr>
        <w:pStyle w:val="Heading5"/>
      </w:pPr>
      <w:r>
        <w:t xml:space="preserve">Useful to us? No</w:t>
      </w:r>
    </w:p>
    <w:p>
      <w:pPr>
        <w:pStyle w:val="FirstParagraph"/>
      </w:pPr>
      <w:r>
        <w:t xml:space="preserve">Aeris does not overlap with any lab workflow.</w:t>
      </w:r>
      <w:r>
        <w:t xml:space="preserve"> </w:t>
      </w:r>
      <w:r>
        <w:t xml:space="preserve">Its one transferable idea,</w:t>
      </w:r>
      <w:r>
        <w:t xml:space="preserve"> </w:t>
      </w:r>
      <w:r>
        <w:t xml:space="preserve">keeping the LLM out of state changes and confining it to presentation,</w:t>
      </w:r>
      <w:r>
        <w:t xml:space="preserve"> </w:t>
      </w:r>
      <w:r>
        <w:t xml:space="preserve">is already how this site recommends treating agents: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responsibility-for-validation policy</w:t>
        </w:r>
      </w:hyperlink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review guidance</w:t>
        </w:r>
      </w:hyperlink>
      <w:r>
        <w:t xml:space="preserve"> </w:t>
      </w:r>
      <w:r>
        <w:t xml:space="preserve">put the deterministic checks and the accountability with the human and the CI pipeline,</w:t>
      </w:r>
      <w:r>
        <w:t xml:space="preserve"> </w:t>
      </w:r>
      <w:r>
        <w:t xml:space="preserve">not the model.</w:t>
      </w:r>
      <w:r>
        <w:t xml:space="preserve"> </w:t>
      </w:r>
      <w:r>
        <w:t xml:space="preserve">The GPL-3.0 license would also complicate reuse of any code in lab packages,</w:t>
      </w:r>
      <w:r>
        <w:t xml:space="preserve"> </w:t>
      </w:r>
      <w:r>
        <w:t xml:space="preserve">though at the reading date there was no code to reuse.</w:t>
      </w:r>
      <w:r>
        <w:t xml:space="preserve"> </w:t>
      </w:r>
      <w:r>
        <w:t xml:space="preserve">No further action is warranted.</w:t>
      </w:r>
    </w:p>
    <w:bookmarkEnd w:id="66"/>
    <w:bookmarkEnd w:id="67"/>
    <w:bookmarkStart w:id="72" w:name="graft"/>
    <w:p>
      <w:pPr>
        <w:pStyle w:val="Heading4"/>
      </w:pPr>
      <w:r>
        <w:t xml:space="preserve">Graft</w:t>
      </w:r>
    </w:p>
    <w:p>
      <w:pPr>
        <w:pStyle w:val="FirstParagraph"/>
      </w:pPr>
      <w:hyperlink r:id="rId68">
        <w:r>
          <w:rPr>
            <w:rStyle w:val="VerbatimChar"/>
          </w:rPr>
          <w:t xml:space="preserve">trailhq/Graft</w:t>
        </w:r>
      </w:hyperlink>
      <w:r>
        <w:t xml:space="preserve"> </w:t>
      </w:r>
      <w:r>
        <w:t xml:space="preserve">(NanoNets and Trail contributors 2026)</w:t>
      </w:r>
      <w:r>
        <w:t xml:space="preserve"> </w:t>
      </w:r>
      <w:r>
        <w:t xml:space="preserve">(formerly</w:t>
      </w:r>
      <w:r>
        <w:t xml:space="preserve"> </w:t>
      </w:r>
      <w:r>
        <w:rPr>
          <w:rStyle w:val="VerbatimChar"/>
        </w:rPr>
        <w:t xml:space="preserve">NanoNets/Graft</w:t>
      </w:r>
      <w:r>
        <w:t xml:space="preserve">; the old URL redirected at the reading date)</w:t>
      </w:r>
      <w:r>
        <w:t xml:space="preserve"> </w:t>
      </w:r>
      <w:r>
        <w:t xml:space="preserve">is an open-source</w:t>
      </w:r>
      <w:r>
        <w:t xml:space="preserve"> </w:t>
      </w:r>
      <w:r>
        <w:t xml:space="preserve">“context layer”</w:t>
      </w:r>
      <w:r>
        <w:t xml:space="preserve"> </w:t>
      </w:r>
      <w:r>
        <w:t xml:space="preserve">for coding agents.</w:t>
      </w:r>
      <w:r>
        <w:t xml:space="preserve"> </w:t>
      </w:r>
      <w:r>
        <w:t xml:space="preserve">Its aim is to stop an agent re-exploring a repository at the start of every task</w:t>
      </w:r>
      <w:r>
        <w:t xml:space="preserve"> </w:t>
      </w:r>
      <w:r>
        <w:t xml:space="preserve">by building a persistent map of the codebase once</w:t>
      </w:r>
      <w:r>
        <w:t xml:space="preserve"> </w:t>
      </w:r>
      <w:r>
        <w:t xml:space="preserve">and feeding the relevant parts of that map into each prompt.</w:t>
      </w:r>
    </w:p>
    <w:p>
      <w:pPr>
        <w:pStyle w:val="BodyText"/>
      </w:pPr>
      <w:r>
        <w:t xml:space="preserve">Repository facts (measured 2026-09-09):</w:t>
      </w:r>
    </w:p>
    <w:p>
      <w:pPr>
        <w:pStyle w:val="Compact"/>
        <w:numPr>
          <w:ilvl w:val="0"/>
          <w:numId w:val="1011"/>
        </w:numPr>
      </w:pPr>
      <w:r>
        <w:t xml:space="preserve">MIT license</w:t>
      </w:r>
    </w:p>
    <w:p>
      <w:pPr>
        <w:pStyle w:val="Compact"/>
        <w:numPr>
          <w:ilvl w:val="0"/>
          <w:numId w:val="1011"/>
        </w:numPr>
      </w:pPr>
      <w:r>
        <w:t xml:space="preserve">TypeScript, published on npm as</w:t>
      </w:r>
      <w:r>
        <w:t xml:space="preserve"> </w:t>
      </w:r>
      <w:r>
        <w:rPr>
          <w:rStyle w:val="VerbatimChar"/>
        </w:rPr>
        <w:t xml:space="preserve">@nanonets/graft</w:t>
      </w:r>
      <w:r>
        <w:t xml:space="preserve"> </w:t>
      </w:r>
      <w:r>
        <w:t xml:space="preserve">(0.16.0 on npm;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reads 0.17.0), requiring Node 20 or later</w:t>
      </w:r>
    </w:p>
    <w:p>
      <w:pPr>
        <w:pStyle w:val="Compact"/>
        <w:numPr>
          <w:ilvl w:val="0"/>
          <w:numId w:val="1011"/>
        </w:numPr>
      </w:pPr>
      <w:r>
        <w:t xml:space="preserve">6,788 stars, 613 forks, 34 contributors</w:t>
      </w:r>
    </w:p>
    <w:p>
      <w:pPr>
        <w:pStyle w:val="Compact"/>
        <w:numPr>
          <w:ilvl w:val="0"/>
          <w:numId w:val="1011"/>
        </w:numPr>
      </w:pPr>
      <w:r>
        <w:t xml:space="preserve">174 commits in the 30 days before the reading date, and 43 open issues (excluding pull requests)</w:t>
      </w:r>
    </w:p>
    <w:p>
      <w:pPr>
        <w:pStyle w:val="FirstParagraph"/>
      </w:pPr>
      <w:r>
        <w:t xml:space="preserve">How it works, per the README: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</w:t>
      </w:r>
      <w:r>
        <w:t xml:space="preserve"> </w:t>
      </w:r>
      <w:r>
        <w:t xml:space="preserve">parses the repository with tree-sitter into a per-symbol code graph</w:t>
      </w:r>
      <w:r>
        <w:t xml:space="preserve"> </w:t>
      </w:r>
      <w:r>
        <w:t xml:space="preserve">(functions, classes, call and import edges).</w:t>
      </w:r>
      <w:r>
        <w:t xml:space="preserve"> </w:t>
      </w:r>
      <w:r>
        <w:t xml:space="preserve">This layer is deterministic, runs locally, and never calls a model,</w:t>
      </w:r>
      <w:r>
        <w:t xml:space="preserve"> </w:t>
      </w:r>
      <w:r>
        <w:t xml:space="preserve">so it needs no API key.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build --deep</w:t>
      </w:r>
      <w:r>
        <w:t xml:space="preserve"> </w:t>
      </w:r>
      <w:r>
        <w:t xml:space="preserve">adds an LLM layer:</w:t>
      </w:r>
      <w:r>
        <w:t xml:space="preserve"> </w:t>
      </w:r>
      <w:r>
        <w:t xml:space="preserve">a short summary per file,</w:t>
      </w:r>
      <w:r>
        <w:t xml:space="preserve"> </w:t>
      </w:r>
      <w:r>
        <w:t xml:space="preserve">grouped into a few dozen Markdown</w:t>
      </w:r>
      <w:r>
        <w:t xml:space="preserve"> </w:t>
      </w:r>
      <w:r>
        <w:t xml:space="preserve">“nodes”</w:t>
      </w:r>
      <w:r>
        <w:t xml:space="preserve"> </w:t>
      </w:r>
      <w:r>
        <w:t xml:space="preserve">(one per subsystem or concept)</w:t>
      </w:r>
      <w:r>
        <w:t xml:space="preserve"> </w:t>
      </w:r>
      <w:r>
        <w:t xml:space="preserve">with typed links between them and a</w:t>
      </w:r>
      <w:r>
        <w:t xml:space="preserve"> </w:t>
      </w:r>
      <w:r>
        <w:t xml:space="preserve">“crux”</w:t>
      </w:r>
      <w:r>
        <w:t xml:space="preserve"> </w:t>
      </w:r>
      <w:r>
        <w:t xml:space="preserve">excerpt of the lines that carry the logic.</w:t>
      </w:r>
      <w:r>
        <w:t xml:space="preserve"> </w:t>
      </w:r>
      <w:r>
        <w:t xml:space="preserve">The model runs under your own key through one of:</w:t>
      </w:r>
    </w:p>
    <w:p>
      <w:pPr>
        <w:pStyle w:val="Compact"/>
        <w:numPr>
          <w:ilvl w:val="1"/>
          <w:numId w:val="1013"/>
        </w:numPr>
      </w:pPr>
      <w:r>
        <w:t xml:space="preserve">OpenAI</w:t>
      </w:r>
    </w:p>
    <w:p>
      <w:pPr>
        <w:pStyle w:val="Compact"/>
        <w:numPr>
          <w:ilvl w:val="1"/>
          <w:numId w:val="1013"/>
        </w:numPr>
      </w:pPr>
      <w:r>
        <w:t xml:space="preserve">Anthropic</w:t>
      </w:r>
    </w:p>
    <w:p>
      <w:pPr>
        <w:pStyle w:val="Compact"/>
        <w:numPr>
          <w:ilvl w:val="1"/>
          <w:numId w:val="1013"/>
        </w:numPr>
      </w:pPr>
      <w:r>
        <w:t xml:space="preserve">OpenRouter</w:t>
      </w:r>
    </w:p>
    <w:p>
      <w:pPr>
        <w:pStyle w:val="Compact"/>
        <w:numPr>
          <w:ilvl w:val="1"/>
          <w:numId w:val="1013"/>
        </w:numPr>
      </w:pPr>
      <w:r>
        <w:t xml:space="preserve">a LiteLLM proxy</w:t>
      </w:r>
    </w:p>
    <w:p>
      <w:pPr>
        <w:pStyle w:val="Compact"/>
        <w:numPr>
          <w:ilvl w:val="1"/>
          <w:numId w:val="1013"/>
        </w:numPr>
      </w:pPr>
      <w:r>
        <w:t xml:space="preserve">a local server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graft init</w:t>
      </w:r>
      <w:r>
        <w:t xml:space="preserve"> </w:t>
      </w:r>
      <w:r>
        <w:t xml:space="preserve">wires the graph into an agent.</w:t>
      </w:r>
      <w:r>
        <w:t xml:space="preserve"> </w:t>
      </w:r>
      <w:r>
        <w:t xml:space="preserve">For Claude Code it writes a skill file, hooks, and a status line.</w:t>
      </w:r>
      <w:r>
        <w:t xml:space="preserve"> </w:t>
      </w:r>
      <w:r>
        <w:t xml:space="preserve">For the other hosts it adds a fenced section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Codex</w:t>
      </w:r>
    </w:p>
    <w:p>
      <w:pPr>
        <w:pStyle w:val="Compact"/>
        <w:numPr>
          <w:ilvl w:val="1"/>
          <w:numId w:val="1014"/>
        </w:numPr>
      </w:pPr>
      <w:r>
        <w:t xml:space="preserve">OpenCode</w:t>
      </w:r>
    </w:p>
    <w:p>
      <w:pPr>
        <w:pStyle w:val="Compact"/>
        <w:numPr>
          <w:ilvl w:val="1"/>
          <w:numId w:val="1014"/>
        </w:numPr>
      </w:pPr>
      <w:r>
        <w:t xml:space="preserve">Gemini CLI</w:t>
      </w:r>
    </w:p>
    <w:p>
      <w:pPr>
        <w:pStyle w:val="Compact"/>
        <w:numPr>
          <w:ilvl w:val="1"/>
          <w:numId w:val="1014"/>
        </w:numPr>
      </w:pPr>
      <w:r>
        <w:t xml:space="preserve">Copilot</w:t>
      </w:r>
    </w:p>
    <w:p>
      <w:pPr>
        <w:pStyle w:val="Compact"/>
        <w:numPr>
          <w:ilvl w:val="1"/>
          <w:numId w:val="1014"/>
        </w:numPr>
      </w:pPr>
      <w:r>
        <w:t xml:space="preserve">Cursor</w:t>
      </w:r>
    </w:p>
    <w:p>
      <w:pPr>
        <w:pStyle w:val="Compact"/>
        <w:numPr>
          <w:ilvl w:val="1"/>
          <w:numId w:val="1014"/>
        </w:numPr>
      </w:pPr>
      <w:r>
        <w:t xml:space="preserve">others that read those files</w:t>
      </w:r>
    </w:p>
    <w:p>
      <w:pPr>
        <w:numPr>
          <w:ilvl w:val="0"/>
          <w:numId w:val="1000"/>
        </w:numPr>
      </w:pPr>
      <w:r>
        <w:t xml:space="preserve">It also registers an MCP server exposing six tools</w:t>
      </w:r>
      <w:r>
        <w:t xml:space="preserve"> </w:t>
      </w:r>
      <w:r>
        <w:t xml:space="preserve">(find code, file API, trace callers, regex search, repo map, freshness check).</w:t>
      </w:r>
    </w:p>
    <w:p>
      <w:pPr>
        <w:numPr>
          <w:ilvl w:val="0"/>
          <w:numId w:val="1012"/>
        </w:numPr>
      </w:pPr>
      <w:r>
        <w:t xml:space="preserve">The graph is a git-ignored local cache, rebuilt incrementally and refreshed before each query;</w:t>
      </w:r>
      <w:r>
        <w:t xml:space="preserve"> </w:t>
      </w:r>
      <w:r>
        <w:t xml:space="preserve">only the small wiring is committed.</w:t>
      </w:r>
    </w:p>
    <w:p>
      <w:pPr>
        <w:numPr>
          <w:ilvl w:val="0"/>
          <w:numId w:val="1012"/>
        </w:numPr>
      </w:pPr>
      <w:r>
        <w:t xml:space="preserve">R is one of the</w:t>
      </w:r>
      <w:r>
        <w:t xml:space="preserve"> </w:t>
      </w:r>
      <w:r>
        <w:t xml:space="preserve">“full-fidelity”</w:t>
      </w:r>
      <w:r>
        <w:t xml:space="preserve"> </w:t>
      </w:r>
      <w:r>
        <w:t xml:space="preserve">languages,</w:t>
      </w:r>
      <w:r>
        <w:t xml:space="preserve"> </w:t>
      </w:r>
      <w:r>
        <w:t xml:space="preserve">with support for plain functions, S3, S4, and R6 classes and methods,</w:t>
      </w:r>
      <w:r>
        <w:t xml:space="preserve"> </w:t>
      </w:r>
      <w:r>
        <w:t xml:space="preserve">roxygen</w:t>
      </w:r>
      <w:r>
        <w:t xml:space="preserve"> </w:t>
      </w:r>
      <w:r>
        <w:rPr>
          <w:rStyle w:val="VerbatimChar"/>
        </w:rPr>
        <w:t xml:space="preserve">@export</w:t>
      </w:r>
      <w:r>
        <w:t xml:space="preserve"> </w:t>
      </w:r>
      <w:r>
        <w:t xml:space="preserve">tags, and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imports.</w:t>
      </w:r>
    </w:p>
    <w:p>
      <w:pPr>
        <w:pStyle w:val="FirstParagraph"/>
      </w:pPr>
      <w:r>
        <w:t xml:space="preserve">The README reports benchmarks from the project’s own harness</w:t>
      </w:r>
      <w:r>
        <w:t xml:space="preserve"> </w:t>
      </w:r>
      <w:r>
        <w:t xml:space="preserve">(42% fewer tokens and 60% less latency with equal correctness on 162 runs across two repositories)</w:t>
      </w:r>
      <w:r>
        <w:t xml:space="preserve"> </w:t>
      </w:r>
      <w:r>
        <w:t xml:space="preserve">and a 50-instance SWE-bench Verified run,</w:t>
      </w:r>
      <w:r>
        <w:t xml:space="preserve"> </w:t>
      </w:r>
      <w:r>
        <w:t xml:space="preserve">Claude Code with Claude Sonnet 5 on both arms</w:t>
      </w:r>
      <w:r>
        <w:t xml:space="preserve"> </w:t>
      </w:r>
      <w:r>
        <w:t xml:space="preserve">(33 of 50 resolved with Graft against 27 without, using 23% fewer tokens).</w:t>
      </w:r>
      <w:r>
        <w:t xml:space="preserve"> </w:t>
      </w:r>
      <w:r>
        <w:t xml:space="preserve">These are vendor-run measurements on the vendor’s chosen tasks,</w:t>
      </w:r>
      <w:r>
        <w:t xml:space="preserve"> </w:t>
      </w:r>
      <w:r>
        <w:t xml:space="preserve">so treat them as an upper bound until reproduced.</w:t>
      </w:r>
      <w:r>
        <w:t xml:space="preserve"> </w:t>
      </w:r>
      <w:r>
        <w:t xml:space="preserve">The package sends an anonymous batched usage ping by default;</w:t>
      </w:r>
      <w:r>
        <w:t xml:space="preserve"> </w:t>
      </w:r>
      <w:r>
        <w:t xml:space="preserve">the README states the ping carries no code, paths, or queries,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graft telemetry disable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DO_NOT_TRACK=1</w:t>
      </w:r>
      <w:r>
        <w:t xml:space="preserve"> </w:t>
      </w:r>
      <w:r>
        <w:t xml:space="preserve">turns it off.</w:t>
      </w:r>
    </w:p>
    <w:bookmarkStart w:id="71" w:name="Xa1ea6490079b11533d7b9299ce93442bef23dfd"/>
    <w:p>
      <w:pPr>
        <w:pStyle w:val="Heading5"/>
      </w:pPr>
      <w:r>
        <w:t xml:space="preserve">Useful to us? Yes, trial it on one R package</w:t>
      </w:r>
    </w:p>
    <w:p>
      <w:pPr>
        <w:pStyle w:val="FirstParagraph"/>
      </w:pPr>
      <w:r>
        <w:t xml:space="preserve">Graft addresses a cost the lab pays constantly:</w:t>
      </w:r>
      <w:r>
        <w:t xml:space="preserve"> </w:t>
      </w:r>
      <w:r>
        <w:t xml:space="preserve">each new agent session re-reads an R package to rebuild the same picture of its structure.</w:t>
      </w:r>
      <w:r>
        <w:t xml:space="preserve"> </w:t>
      </w:r>
      <w:r>
        <w:t xml:space="preserve">Three things make it a good fit for a trial:</w:t>
      </w:r>
    </w:p>
    <w:p>
      <w:pPr>
        <w:pStyle w:val="Compact"/>
        <w:numPr>
          <w:ilvl w:val="0"/>
          <w:numId w:val="1015"/>
        </w:numPr>
      </w:pPr>
      <w:r>
        <w:t xml:space="preserve">The structural layer is free and local,</w:t>
      </w:r>
      <w:r>
        <w:t xml:space="preserve"> </w:t>
      </w:r>
      <w:r>
        <w:t xml:space="preserve">so it can run on a package without spending model tokens</w:t>
      </w:r>
      <w:r>
        <w:t xml:space="preserve"> </w:t>
      </w:r>
      <w:r>
        <w:t xml:space="preserve">or sending code anywhere,</w:t>
      </w:r>
      <w:r>
        <w:t xml:space="preserve"> </w:t>
      </w:r>
      <w:r>
        <w:t xml:space="preserve">which matches the constraints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 is a first-class language in its parser,</w:t>
      </w:r>
      <w:r>
        <w:t xml:space="preserve"> </w:t>
      </w:r>
      <w:r>
        <w:t xml:space="preserve">including S3, S4, and R6 dispatch and roxygen tags.</w:t>
      </w:r>
    </w:p>
    <w:p>
      <w:pPr>
        <w:pStyle w:val="Compact"/>
        <w:numPr>
          <w:ilvl w:val="0"/>
          <w:numId w:val="1015"/>
        </w:numPr>
      </w:pPr>
      <w:r>
        <w:t xml:space="preserve">It wires into the agents the lab already uses</w:t>
      </w:r>
      <w:r>
        <w:t xml:space="preserve"> </w:t>
      </w:r>
      <w:r>
        <w:t xml:space="preserve">(Claude Code, Codex, OpenCode, Gemini CLI, and Copilot)</w:t>
      </w:r>
      <w:r>
        <w:t xml:space="preserve"> </w:t>
      </w:r>
      <w:r>
        <w:t xml:space="preserve">through their existing instruction files and an MCP server,</w:t>
      </w:r>
      <w:r>
        <w:t xml:space="preserve"> </w:t>
      </w:r>
      <w:r>
        <w:t xml:space="preserve">the mechanism</w:t>
      </w:r>
      <w:r>
        <w:t xml:space="preserve"> </w:t>
      </w:r>
      <w:hyperlink r:id="rId69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covers,</w:t>
      </w:r>
      <w:r>
        <w:t xml:space="preserve"> </w:t>
      </w:r>
      <w:r>
        <w:t xml:space="preserve">so a trial adds no new harness.</w:t>
      </w:r>
    </w:p>
    <w:p>
      <w:pPr>
        <w:pStyle w:val="FirstParagraph"/>
      </w:pPr>
      <w:r>
        <w:t xml:space="preserve">Check two things before adopting it lab-wide.</w:t>
      </w:r>
      <w:r>
        <w:t xml:space="preserve"> </w:t>
      </w:r>
      <w:r>
        <w:t xml:space="preserve">First, the benchmark claims are vendor-run,</w:t>
      </w:r>
      <w:r>
        <w:t xml:space="preserve"> </w:t>
      </w:r>
      <w:r>
        <w:t xml:space="preserve">so measure the token and tool-call counts on one of our own packages</w:t>
      </w:r>
      <w:r>
        <w:t xml:space="preserve"> </w:t>
      </w:r>
      <w:r>
        <w:t xml:space="preserve">before and after</w:t>
      </w:r>
      <w:r>
        <w:t xml:space="preserve"> </w:t>
      </w:r>
      <w:r>
        <w:rPr>
          <w:rStyle w:val="VerbatimChar"/>
        </w:rPr>
        <w:t xml:space="preserve">graft init</w:t>
      </w:r>
      <w:r>
        <w:t xml:space="preserve">.</w:t>
      </w:r>
      <w:r>
        <w:t xml:space="preserve"> </w:t>
      </w:r>
      <w:r>
        <w:t xml:space="preserve">Second, the</w:t>
      </w:r>
      <w:r>
        <w:t xml:space="preserve"> </w:t>
      </w:r>
      <w:r>
        <w:rPr>
          <w:rStyle w:val="VerbatimChar"/>
        </w:rPr>
        <w:t xml:space="preserve">--deep</w:t>
      </w:r>
      <w:r>
        <w:t xml:space="preserve"> </w:t>
      </w:r>
      <w:r>
        <w:t xml:space="preserve">layer spends model tokens on every changed 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step for Codex writes to user-level config outside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~/.codex/</w:t>
      </w:r>
      <w:r>
        <w:t xml:space="preserve">; skip with</w:t>
      </w:r>
      <w:r>
        <w:t xml:space="preserve"> </w:t>
      </w:r>
      <w:r>
        <w:rPr>
          <w:rStyle w:val="VerbatimChar"/>
        </w:rPr>
        <w:t xml:space="preserve">--no-global</w:t>
      </w:r>
      <w:r>
        <w:t xml:space="preserve">),</w:t>
      </w:r>
      <w:r>
        <w:t xml:space="preserve"> </w:t>
      </w:r>
      <w:r>
        <w:t xml:space="preserve">so start with the structural layer only and the Claude Code wiring only.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graft init --dry-run</w:t>
      </w:r>
      <w:r>
        <w:t xml:space="preserve"> </w:t>
      </w:r>
      <w:r>
        <w:t xml:space="preserve">flag lists every file it would touch,</w:t>
      </w:r>
      <w:r>
        <w:t xml:space="preserve"> </w:t>
      </w:r>
      <w:r>
        <w:t xml:space="preserve">which is the right first command.</w:t>
      </w:r>
      <w:r>
        <w:t xml:space="preserve"> </w:t>
      </w:r>
      <w:r>
        <w:t xml:space="preserve">Graft is complementary to the memory tooling in</w:t>
      </w:r>
      <w:r>
        <w:t xml:space="preserve"> </w:t>
      </w:r>
      <w:hyperlink r:id="rId70">
        <w:r>
          <w:rPr>
            <w:rStyle w:val="Hyperlink"/>
          </w:rPr>
          <w:t xml:space="preserve">Magic Context</w:t>
        </w:r>
      </w:hyperlink>
      <w:r>
        <w:t xml:space="preserve">:</w:t>
      </w:r>
      <w:r>
        <w:t xml:space="preserve"> </w:t>
      </w:r>
      <w:r>
        <w:t xml:space="preserve">that section covers remembering what happened across sessions,</w:t>
      </w:r>
      <w:r>
        <w:t xml:space="preserve"> </w:t>
      </w:r>
      <w:r>
        <w:t xml:space="preserve">whereas Graft covers what the code is,</w:t>
      </w:r>
      <w:r>
        <w:t xml:space="preserve"> </w:t>
      </w:r>
      <w:r>
        <w:t xml:space="preserve">and the two do not overlap.</w:t>
      </w:r>
    </w:p>
    <w:bookmarkEnd w:id="71"/>
    <w:bookmarkEnd w:id="72"/>
    <w:bookmarkEnd w:id="73"/>
    <w:bookmarkStart w:id="79" w:name="sec-ai-opencode-ollama"/>
    <w:p>
      <w:pPr>
        <w:pStyle w:val="Heading1"/>
      </w:pPr>
      <w:r>
        <w:t xml:space="preserve">3. Connecting OpenCode to Local Models</w:t>
      </w:r>
    </w:p>
    <w:p>
      <w:pPr>
        <w:pStyle w:val="FirstParagraph"/>
      </w:pPr>
      <w:hyperlink r:id="rId74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75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78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79"/>
    <w:bookmarkStart w:id="84" w:name="sec-ai-opencode-openrouter"/>
    <w:p>
      <w:pPr>
        <w:pStyle w:val="Heading1"/>
      </w:pPr>
      <w:r>
        <w:t xml:space="preserve">4. Connecting OpenCode to OpenRouter</w:t>
      </w:r>
    </w:p>
    <w:p>
      <w:pPr>
        <w:pStyle w:val="FirstParagraph"/>
      </w:pPr>
      <w:hyperlink r:id="rId80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3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16"/>
        </w:numPr>
      </w:pPr>
      <w:r>
        <w:t xml:space="preserve">Create a key at</w:t>
      </w:r>
      <w:r>
        <w:t xml:space="preserve"> </w:t>
      </w:r>
      <w:hyperlink r:id="rId81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82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16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17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17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84"/>
    <w:bookmarkStart w:id="115" w:name="sec-ai-claude-code-other-models"/>
    <w:p>
      <w:pPr>
        <w:pStyle w:val="Heading1"/>
      </w:pPr>
      <w:r>
        <w:t xml:space="preserve">5.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18"/>
        </w:numPr>
      </w:pPr>
      <w:r>
        <w:t xml:space="preserve">the mechanism</w:t>
      </w:r>
    </w:p>
    <w:p>
      <w:pPr>
        <w:pStyle w:val="Compact"/>
        <w:numPr>
          <w:ilvl w:val="0"/>
          <w:numId w:val="1018"/>
        </w:numPr>
      </w:pPr>
      <w:r>
        <w:t xml:space="preserve">the routes people use</w:t>
      </w:r>
    </w:p>
    <w:p>
      <w:pPr>
        <w:pStyle w:val="Compact"/>
        <w:numPr>
          <w:ilvl w:val="0"/>
          <w:numId w:val="1018"/>
        </w:numPr>
      </w:pPr>
      <w:r>
        <w:t xml:space="preserve">what breaks</w:t>
      </w:r>
    </w:p>
    <w:p>
      <w:pPr>
        <w:pStyle w:val="Compact"/>
        <w:numPr>
          <w:ilvl w:val="0"/>
          <w:numId w:val="1018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93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87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19"/>
        </w:numPr>
      </w:pPr>
      <w:hyperlink r:id="rId90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1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hyperlink r:id="rId92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93"/>
    <w:bookmarkStart w:id="97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94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96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97"/>
    <w:bookmarkStart w:id="106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98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99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100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101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43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102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103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104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106"/>
    <w:bookmarkStart w:id="109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107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109"/>
    <w:bookmarkStart w:id="110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23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23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110"/>
    <w:bookmarkStart w:id="1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4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1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1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24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24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24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114"/>
    <w:bookmarkEnd w:id="115"/>
    <w:bookmarkStart w:id="156" w:name="sec-ai-small-local-models"/>
    <w:p>
      <w:pPr>
        <w:pStyle w:val="Heading1"/>
      </w:pPr>
      <w:r>
        <w:t xml:space="preserve">6.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18"/>
    <w:bookmarkStart w:id="1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33"/>
    <w:bookmarkStart w:id="1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8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136"/>
    <w:bookmarkStart w:id="1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139"/>
    <w:bookmarkStart w:id="1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28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28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28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28"/>
        </w:numPr>
      </w:pPr>
      <w:r>
        <w:t xml:space="preserve">Feeds the command outputs back into the conversation context as tool messages.</w:t>
      </w:r>
    </w:p>
    <w:bookmarkEnd w:id="140"/>
    <w:bookmarkStart w:id="1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141"/>
    <w:bookmarkStart w:id="14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43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31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31"/>
        </w:numPr>
      </w:pPr>
      <w:r>
        <w:t xml:space="preserve">implement with cheaper ones</w:t>
      </w:r>
    </w:p>
    <w:p>
      <w:pPr>
        <w:pStyle w:val="Compact"/>
        <w:numPr>
          <w:ilvl w:val="0"/>
          <w:numId w:val="1031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144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145"/>
    <w:bookmarkStart w:id="14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148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149"/>
    <w:bookmarkStart w:id="15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150"/>
    <w:bookmarkStart w:id="15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15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152"/>
    <w:bookmarkStart w:id="15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34"/>
        </w:numPr>
      </w:pPr>
      <w:hyperlink r:id="rId15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34"/>
        </w:numPr>
      </w:pPr>
      <w:hyperlink r:id="rId15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35"/>
        </w:numPr>
      </w:pPr>
      <w:r>
        <w:t xml:space="preserve">spellcheck</w:t>
      </w:r>
    </w:p>
    <w:p>
      <w:pPr>
        <w:pStyle w:val="Compact"/>
        <w:numPr>
          <w:ilvl w:val="1"/>
          <w:numId w:val="1035"/>
        </w:numPr>
      </w:pPr>
      <w:r>
        <w:t xml:space="preserve">link check</w:t>
      </w:r>
    </w:p>
    <w:p>
      <w:pPr>
        <w:pStyle w:val="Compact"/>
        <w:numPr>
          <w:ilvl w:val="1"/>
          <w:numId w:val="1035"/>
        </w:numPr>
      </w:pPr>
      <w:r>
        <w:t xml:space="preserve">non-standard-characters</w:t>
      </w:r>
    </w:p>
    <w:p>
      <w:pPr>
        <w:pStyle w:val="Compact"/>
        <w:numPr>
          <w:ilvl w:val="1"/>
          <w:numId w:val="1035"/>
        </w:numPr>
      </w:pPr>
      <w:r>
        <w:t xml:space="preserve">bibliography DOIs</w:t>
      </w:r>
    </w:p>
    <w:bookmarkEnd w:id="155"/>
    <w:bookmarkEnd w:id="156"/>
    <w:bookmarkStart w:id="166" w:name="sec-ai-thinking-machines-inkling"/>
    <w:p>
      <w:pPr>
        <w:pStyle w:val="Heading1"/>
      </w:pPr>
      <w:r>
        <w:t xml:space="preserve">7. Thinking Machines Lab’s Inkling Models</w:t>
      </w:r>
    </w:p>
    <w:p>
      <w:pPr>
        <w:pStyle w:val="FirstParagraph"/>
      </w:pPr>
      <w:hyperlink r:id="rId157">
        <w:r>
          <w:rPr>
            <w:rStyle w:val="Hyperlink"/>
          </w:rPr>
          <w:t xml:space="preserve">Inkling</w:t>
        </w:r>
      </w:hyperlink>
      <w:r>
        <w:t xml:space="preserve"> </w:t>
      </w:r>
      <w:r>
        <w:t xml:space="preserve">(Thinking Machines Lab 2026a)</w:t>
      </w:r>
      <w:r>
        <w:t xml:space="preserve"> </w:t>
      </w:r>
      <w:r>
        <w:t xml:space="preserve">is a pair of</w:t>
      </w:r>
      <w:r>
        <w:t xml:space="preserve"> </w:t>
      </w:r>
      <w:r>
        <w:t xml:space="preserve">open-weight, multimodal foundation models from Thinking Machines Lab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This is a model release, not a coding agent or a chat product:</w:t>
      </w:r>
      <w:r>
        <w:t xml:space="preserve"> </w:t>
      </w:r>
      <w:r>
        <w:t xml:space="preserve">the weights are downloadable,</w:t>
      </w:r>
      <w:r>
        <w:t xml:space="preserve"> </w:t>
      </w:r>
      <w:r>
        <w:t xml:space="preserve">and the company’s own hosted surfaces for it are a fine-tuning API</w:t>
      </w:r>
      <w:r>
        <w:t xml:space="preserve"> </w:t>
      </w:r>
      <w:r>
        <w:t xml:space="preserve">and a playground rather than an end-user assistant.</w:t>
      </w:r>
      <w:r>
        <w:t xml:space="preserve"> </w:t>
      </w:r>
      <w:r>
        <w:t xml:space="preserve">This section summarizes the release and asks whether it matters for our workflow.</w:t>
      </w:r>
    </w:p>
    <w:bookmarkStart w:id="159" w:name="who-thinking-machines-lab-is"/>
    <w:p>
      <w:pPr>
        <w:pStyle w:val="Heading4"/>
      </w:pPr>
      <w:r>
        <w:t xml:space="preserve">Who Thinking Machines Lab is</w:t>
      </w:r>
    </w:p>
    <w:p>
      <w:pPr>
        <w:pStyle w:val="FirstParagraph"/>
      </w:pPr>
      <w:r>
        <w:t xml:space="preserve">Thinking Machines Lab is a San Francisco AI startup founded in February 2025</w:t>
      </w:r>
      <w:r>
        <w:t xml:space="preserve"> </w:t>
      </w:r>
      <w:r>
        <w:t xml:space="preserve">by Mira Murati, formerly OpenAI’s chief technology officer,</w:t>
      </w:r>
      <w:r>
        <w:t xml:space="preserve"> </w:t>
      </w:r>
      <w:r>
        <w:t xml:space="preserve">with John Schulman, an OpenAI co-founder, as chief scientist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 raised $2 billion at a $12 billion valuation in July 2025,</w:t>
      </w:r>
      <w:r>
        <w:t xml:space="preserve"> </w:t>
      </w:r>
      <w:r>
        <w:t xml:space="preserve">and two founding members left for OpenAI in January 2026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Its first product,</w:t>
      </w:r>
      <w:r>
        <w:t xml:space="preserve"> </w:t>
      </w:r>
      <w:hyperlink r:id="rId158">
        <w:r>
          <w:rPr>
            <w:rStyle w:val="Hyperlink"/>
          </w:rPr>
          <w:t xml:space="preserve">Tinker</w:t>
        </w:r>
      </w:hyperlink>
      <w:r>
        <w:t xml:space="preserve"> </w:t>
      </w:r>
      <w:r>
        <w:t xml:space="preserve">(Thinking Machines Lab 2026f)</w:t>
      </w:r>
      <w:r>
        <w:t xml:space="preserve">,</w:t>
      </w:r>
      <w:r>
        <w:t xml:space="preserve"> </w:t>
      </w:r>
      <w:r>
        <w:t xml:space="preserve">released in October 2025,</w:t>
      </w:r>
      <w:r>
        <w:t xml:space="preserve"> </w:t>
      </w:r>
      <w:r>
        <w:t xml:space="preserve">is a LoRA fine-tuning API for open-weight models</w:t>
      </w:r>
      <w:r>
        <w:t xml:space="preserve"> </w:t>
      </w:r>
      <w:r>
        <w:t xml:space="preserve">where the customer writes the training loop in Python</w:t>
      </w:r>
      <w:r>
        <w:t xml:space="preserve"> </w:t>
      </w:r>
      <w:r>
        <w:t xml:space="preserve">and Thinking Machines runs the GPUs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Inkling is the company’s first in-house model,</w:t>
      </w:r>
      <w:r>
        <w:t xml:space="preserve"> </w:t>
      </w:r>
      <w:r>
        <w:t xml:space="preserve">released on 2026-07-15</w:t>
      </w:r>
      <w:r>
        <w:t xml:space="preserve"> </w:t>
      </w:r>
      <w:r>
        <w:t xml:space="preserve">(Thinking Machines Lab 2026c)</w:t>
      </w:r>
      <w:r>
        <w:t xml:space="preserve">.</w:t>
      </w:r>
    </w:p>
    <w:bookmarkEnd w:id="159"/>
    <w:bookmarkStart w:id="160" w:name="what-inkling-is"/>
    <w:p>
      <w:pPr>
        <w:pStyle w:val="Heading4"/>
      </w:pPr>
      <w:r>
        <w:t xml:space="preserve">What Inkling is</w:t>
      </w:r>
    </w:p>
    <w:p>
      <w:pPr>
        <w:pStyle w:val="FirstParagraph"/>
      </w:pPr>
      <w:r>
        <w:t xml:space="preserve">Two models share the name (measured 2026-09-09)</w:t>
      </w:r>
      <w:r>
        <w:t xml:space="preserve"> </w:t>
      </w:r>
      <w:r>
        <w:t xml:space="preserve">(Thinking Machines Lab 2026a)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</w:t>
      </w:r>
      <w:r>
        <w:t xml:space="preserve">: a mixture-of-experts transformer with 975 billion total parameters,</w:t>
      </w:r>
      <w:r>
        <w:t xml:space="preserve"> </w:t>
      </w:r>
      <w:r>
        <w:t xml:space="preserve">41 billion of them active per token,</w:t>
      </w:r>
      <w:r>
        <w:t xml:space="preserve"> </w:t>
      </w:r>
      <w:r>
        <w:t xml:space="preserve">and a context window of up to one million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Inkling-Small</w:t>
      </w:r>
      <w:r>
        <w:t xml:space="preserve">: 276 billion total parameters, 12 billion active,</w:t>
      </w:r>
      <w:r>
        <w:t xml:space="preserve"> </w:t>
      </w:r>
      <w:r>
        <w:t xml:space="preserve">released 2026-07-30 and post-trained by on-policy distillation</w:t>
      </w:r>
      <w:r>
        <w:t xml:space="preserve"> </w:t>
      </w:r>
      <w:r>
        <w:t xml:space="preserve">with Inkling as the teacher</w:t>
      </w:r>
      <w:r>
        <w:t xml:space="preserve"> </w:t>
      </w:r>
      <w:r>
        <w:t xml:space="preserve">(Thinking Machines Lab 2026e)</w:t>
      </w:r>
      <w:r>
        <w:t xml:space="preserve">.</w:t>
      </w:r>
      <w:r>
        <w:t xml:space="preserve"> </w:t>
      </w:r>
      <w:r>
        <w:t xml:space="preserve">The product page says it matches the larger model on many benchmarks</w:t>
      </w:r>
      <w:r>
        <w:t xml:space="preserve"> </w:t>
      </w:r>
      <w:r>
        <w:t xml:space="preserve">at a quarter of the size</w:t>
      </w:r>
      <w:r>
        <w:t xml:space="preserve"> </w:t>
      </w:r>
      <w:r>
        <w:t xml:space="preserve">(Thinking Machines Lab 2026a)</w:t>
      </w:r>
      <w:r>
        <w:t xml:space="preserve">.</w:t>
      </w:r>
    </w:p>
    <w:p>
      <w:pPr>
        <w:pStyle w:val="FirstParagraph"/>
      </w:pPr>
      <w:r>
        <w:t xml:space="preserve">Both accept text, image, and audio input and produce text only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Both are released under the Apache 2.0 license</w:t>
      </w:r>
      <w:r>
        <w:t xml:space="preserve"> </w:t>
      </w:r>
      <w:r>
        <w:t xml:space="preserve">(Thinking Machines Lab 2026b, 2026d)</w:t>
      </w:r>
      <w:r>
        <w:t xml:space="preserve">,</w:t>
      </w:r>
      <w:r>
        <w:t xml:space="preserve"> </w:t>
      </w:r>
      <w:r>
        <w:t xml:space="preserve">and both expose an effort setting that trades reasoning tokens for score;</w:t>
      </w:r>
      <w:r>
        <w:t xml:space="preserve"> </w:t>
      </w:r>
      <w:r>
        <w:t xml:space="preserve">the reported evaluations are run at</w:t>
      </w:r>
      <w:r>
        <w:t xml:space="preserve"> </w:t>
      </w:r>
      <w:r>
        <w:rPr>
          <w:rStyle w:val="VerbatimChar"/>
        </w:rPr>
        <w:t xml:space="preserve">effort=0.99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BodyText"/>
      </w:pPr>
      <w:r>
        <w:t xml:space="preserve">The announcement positions Inkling as a broad base for customization</w:t>
      </w:r>
      <w:r>
        <w:t xml:space="preserve"> </w:t>
      </w:r>
      <w:r>
        <w:t xml:space="preserve">rather than a leaderboard winner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Its claims, and the evidence offered for them: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Breadth</w:t>
      </w:r>
      <w:r>
        <w:t xml:space="preserve">: reported scores of 77.6% on SWE-Bench Verified,</w:t>
      </w:r>
      <w:r>
        <w:t xml:space="preserve"> </w:t>
      </w:r>
      <w:r>
        <w:t xml:space="preserve">63.8% on Terminal Bench 2.1, 87.2% on GPQA Diamond,</w:t>
      </w:r>
      <w:r>
        <w:t xml:space="preserve"> </w:t>
      </w:r>
      <w:r>
        <w:t xml:space="preserve">and 73.5% on MMMU Pro, all at the highest effort setting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Efficiency</w:t>
      </w:r>
      <w:r>
        <w:t xml:space="preserve">: the company reports that Inkling matches</w:t>
      </w:r>
      <w:r>
        <w:t xml:space="preserve"> </w:t>
      </w:r>
      <w:r>
        <w:t xml:space="preserve">NVIDIA’s Nemotron 3 Ultra on Terminal Bench 2.1</w:t>
      </w:r>
      <w:r>
        <w:t xml:space="preserve"> </w:t>
      </w:r>
      <w:r>
        <w:t xml:space="preserve">using roughly a third of the tokens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Training</w:t>
      </w:r>
      <w:r>
        <w:t xml:space="preserve">: 45 trillion tokens of text, image, audio, and video,</w:t>
      </w:r>
      <w:r>
        <w:t xml:space="preserve"> </w:t>
      </w:r>
      <w:r>
        <w:t xml:space="preserve">then supervised fine-tuning on synthetic data</w:t>
      </w:r>
      <w:r>
        <w:t xml:space="preserve"> </w:t>
      </w:r>
      <w:r>
        <w:t xml:space="preserve">and reinforcement learning with more than 30 million rollouts</w:t>
      </w:r>
      <w:r>
        <w:t xml:space="preserve"> </w:t>
      </w:r>
      <w:r>
        <w:t xml:space="preserve">(Thinking Machines Lab 2026c)</w:t>
      </w:r>
      <w:r>
        <w:t xml:space="preserve">.</w:t>
      </w:r>
    </w:p>
    <w:p>
      <w:pPr>
        <w:pStyle w:val="FirstParagraph"/>
      </w:pPr>
      <w:r>
        <w:t xml:space="preserve">These are the vendor’s own numbers on the vendor’s own runs;</w:t>
      </w:r>
      <w:r>
        <w:t xml:space="preserve"> </w:t>
      </w:r>
      <w:r>
        <w:t xml:space="preserve">we have not reproduced any of them.</w:t>
      </w:r>
      <w:r>
        <w:t xml:space="preserve"> </w:t>
      </w:r>
      <w:r>
        <w:t xml:space="preserve">Inkling-Small’s announcement reports 80.2% on SWE-Bench Verified</w:t>
      </w:r>
      <w:r>
        <w:t xml:space="preserve"> </w:t>
      </w:r>
      <w:r>
        <w:t xml:space="preserve">and 31.6% on Humanity’s Last Exam,</w:t>
      </w:r>
      <w:r>
        <w:t xml:space="preserve"> </w:t>
      </w:r>
      <w:r>
        <w:t xml:space="preserve">against Inkling’s 77.6% and 29.7%</w:t>
      </w:r>
      <w:r>
        <w:t xml:space="preserve"> </w:t>
      </w:r>
      <w:r>
        <w:t xml:space="preserve">(Thinking Machines Lab 2026e)</w:t>
      </w:r>
      <w:r>
        <w:t xml:space="preserve">.</w:t>
      </w:r>
    </w:p>
    <w:bookmarkEnd w:id="160"/>
    <w:bookmarkStart w:id="161" w:name="how-it-is-accessed-and-priced"/>
    <w:p>
      <w:pPr>
        <w:pStyle w:val="Heading4"/>
      </w:pPr>
      <w:r>
        <w:t xml:space="preserve">How it is accessed and priced</w:t>
      </w:r>
    </w:p>
    <w:p>
      <w:pPr>
        <w:pStyle w:val="FirstParagraph"/>
      </w:pPr>
      <w:r>
        <w:t xml:space="preserve">Access routes (measured 2026-09-09):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Weights</w:t>
      </w:r>
      <w:r>
        <w:t xml:space="preserve">: on Hugging Face, in BF16 and</w:t>
      </w:r>
      <w:r>
        <w:t xml:space="preserve"> </w:t>
      </w:r>
      <w:r>
        <w:rPr>
          <w:rStyle w:val="VerbatimChar"/>
        </w:rPr>
        <w:t xml:space="preserve">NVFP4</w:t>
      </w:r>
      <w:r>
        <w:t xml:space="preserve"> </w:t>
      </w:r>
      <w:r>
        <w:t xml:space="preserve">checkpoints</w:t>
      </w:r>
      <w:r>
        <w:t xml:space="preserve"> </w:t>
      </w:r>
      <w:r>
        <w:t xml:space="preserve">(Thinking Machines Lab 2026b, 2026d)</w:t>
      </w:r>
      <w:r>
        <w:t xml:space="preserve">.</w:t>
      </w:r>
      <w:r>
        <w:t xml:space="preserve"> </w:t>
      </w:r>
      <w:r>
        <w:t xml:space="preserve">Even the smaller model has 276 billion parameters,</w:t>
      </w:r>
      <w:r>
        <w:t xml:space="preserve"> </w:t>
      </w:r>
      <w:r>
        <w:t xml:space="preserve">so neither fits any hardware the lab owns.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Tinker</w:t>
      </w:r>
      <w:r>
        <w:t xml:space="preserve">: LoRA fine-tuning at 64K or 256K context,</w:t>
      </w:r>
      <w:r>
        <w:t xml:space="preserve"> </w:t>
      </w:r>
      <w:r>
        <w:t xml:space="preserve">and a beta serverless inference endpoint,</w:t>
      </w:r>
      <w:r>
        <w:t xml:space="preserve"> </w:t>
      </w:r>
      <w:r>
        <w:t xml:space="preserve">both billed per million tokens</w:t>
      </w:r>
      <w:r>
        <w:t xml:space="preserve"> </w:t>
      </w:r>
      <w:r>
        <w:t xml:space="preserve">(Thinking Machines Lab 2026g)</w:t>
      </w:r>
      <w:r>
        <w:t xml:space="preserve">.</w:t>
      </w:r>
      <w:r>
        <w:t xml:space="preserve"> </w:t>
      </w:r>
      <w:r>
        <w:t xml:space="preserve">Under a limited-time 50% discount,</w:t>
      </w:r>
      <w:r>
        <w:t xml:space="preserve"> </w:t>
      </w:r>
      <w:r>
        <w:t xml:space="preserve">fine-tuning Inkling at 64K context costs $1.87 per million prefill tokens,</w:t>
      </w:r>
      <w:r>
        <w:t xml:space="preserve"> </w:t>
      </w:r>
      <w:r>
        <w:t xml:space="preserve">$4.68 per million sampled tokens, and $5.61 per million training tokens,</w:t>
      </w:r>
      <w:r>
        <w:t xml:space="preserve"> </w:t>
      </w:r>
      <w:r>
        <w:t xml:space="preserve">roughly doubling at 256K;</w:t>
      </w:r>
      <w:r>
        <w:t xml:space="preserve"> </w:t>
      </w:r>
      <w:r>
        <w:t xml:space="preserve">Inkling-Small is about a third of that.</w:t>
      </w:r>
      <w:r>
        <w:t xml:space="preserve"> </w:t>
      </w:r>
      <w:r>
        <w:t xml:space="preserve">Serverless inference is $1.00 input and $4.05 output per million tokens</w:t>
      </w:r>
      <w:r>
        <w:t xml:space="preserve"> </w:t>
      </w:r>
      <w:r>
        <w:t xml:space="preserve">for Inkling, and $0.30 and $1.20 for Inkling-Small.</w:t>
      </w:r>
      <w:r>
        <w:t xml:space="preserve"> </w:t>
      </w:r>
      <w:r>
        <w:t xml:space="preserve">Checkpoint storage adds $0.10 per GB per month</w:t>
      </w:r>
      <w:r>
        <w:t xml:space="preserve"> </w:t>
      </w:r>
      <w:r>
        <w:t xml:space="preserve">(Thinking Machines Lab 2026f)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Third-party hosts</w:t>
      </w:r>
      <w:r>
        <w:t xml:space="preserve">: the announcement lists Together AI, Fireworks, Modal,</w:t>
      </w:r>
      <w:r>
        <w:t xml:space="preserve"> </w:t>
      </w:r>
      <w:r>
        <w:t xml:space="preserve">Databricks, and Baseten as hosts,</w:t>
      </w:r>
      <w:r>
        <w:t xml:space="preserve"> </w:t>
      </w:r>
      <w:r>
        <w:t xml:space="preserve">and vLLM, SGLang, and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among supported inference engines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Our quota-aware defaults for the Databricks endpoint are already in</w:t>
      </w:r>
    </w:p>
    <w:bookmarkEnd w:id="161"/>
    <w:bookmarkStart w:id="162" w:name="what-it-is-for"/>
    <w:p>
      <w:pPr>
        <w:pStyle w:val="Heading4"/>
      </w:pPr>
      <w:r>
        <w:t xml:space="preserve">What it is for</w:t>
      </w:r>
    </w:p>
    <w:p>
      <w:pPr>
        <w:pStyle w:val="FirstParagraph"/>
      </w:pPr>
      <w:r>
        <w:t xml:space="preserve">Thinking Machines’ stated bet is that organizations will want to</w:t>
      </w:r>
      <w:r>
        <w:t xml:space="preserve"> </w:t>
      </w:r>
      <w:r>
        <w:t xml:space="preserve">fine-tune a capable open model on their own data</w:t>
      </w:r>
      <w:r>
        <w:t xml:space="preserve"> </w:t>
      </w:r>
      <w:r>
        <w:t xml:space="preserve">rather than rent a closed frontier model,</w:t>
      </w:r>
      <w:r>
        <w:t xml:space="preserve"> </w:t>
      </w:r>
      <w:r>
        <w:t xml:space="preserve">and Inkling exists to give Tinker a strong first-party base</w:t>
      </w:r>
      <w:r>
        <w:t xml:space="preserve"> </w:t>
      </w:r>
      <w:r>
        <w:t xml:space="preserve">(Thinking Machines Lab 2026c)</w:t>
      </w:r>
      <w:r>
        <w:t xml:space="preserve">.</w:t>
      </w:r>
      <w:r>
        <w:t xml:space="preserve"> </w:t>
      </w:r>
      <w:r>
        <w:t xml:space="preserve">Tinker’s own pitch lists specialized agents, forecasting,</w:t>
      </w:r>
      <w:r>
        <w:t xml:space="preserve"> </w:t>
      </w:r>
      <w:r>
        <w:t xml:space="preserve">continual learning, and AI research as the intended uses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The audio and image inputs make it a candidate</w:t>
      </w:r>
      <w:r>
        <w:t xml:space="preserve"> </w:t>
      </w:r>
      <w:r>
        <w:t xml:space="preserve">for transcription-plus-reasoning pipelines as well as coding.</w:t>
      </w:r>
    </w:p>
    <w:bookmarkEnd w:id="162"/>
    <w:bookmarkStart w:id="165" w:name="X325194a81c2689a262e8f577207d501dee24f42"/>
    <w:p>
      <w:pPr>
        <w:pStyle w:val="Heading4"/>
      </w:pPr>
      <w:r>
        <w:t xml:space="preserve">Useful to us? Marginally, and only through a host</w:t>
      </w:r>
    </w:p>
    <w:p>
      <w:pPr>
        <w:pStyle w:val="FirstParagraph"/>
      </w:pPr>
      <w:r>
        <w:t xml:space="preserve">As a coding-agent backend,</w:t>
      </w:r>
      <w:r>
        <w:t xml:space="preserve"> </w:t>
      </w:r>
      <w:r>
        <w:t xml:space="preserve">Inkling is one more open-weight option alongside the models</w:t>
      </w:r>
      <w:r>
        <w:t xml:space="preserve"> </w:t>
      </w:r>
      <w:r>
        <w:t xml:space="preserve">in</w:t>
      </w:r>
      <w:r>
        <w:t xml:space="preserve"> </w:t>
      </w:r>
      <w:hyperlink r:id="rId163">
        <w:r>
          <w:rPr>
            <w:rStyle w:val="Hyperlink"/>
          </w:rPr>
          <w:t xml:space="preserve">the agent catalog</w:t>
        </w:r>
      </w:hyperlink>
      <w:r>
        <w:t xml:space="preserve">,</w:t>
      </w:r>
      <w:r>
        <w:t xml:space="preserve"> </w:t>
      </w:r>
      <w:r>
        <w:t xml:space="preserve">reachable through Databricks (</w:t>
      </w:r>
      <w:hyperlink r:id="rId164">
        <w:r>
          <w:rPr>
            <w:rStyle w:val="Hyperlink"/>
          </w:rPr>
          <w:t xml:space="preserve">custom model endpoints</w:t>
        </w:r>
      </w:hyperlink>
      <w:r>
        <w:t xml:space="preserve">)</w:t>
      </w:r>
      <w:r>
        <w:t xml:space="preserve"> </w:t>
      </w:r>
      <w:r>
        <w:t xml:space="preserve">or, when a host lists it there, OpenRouter (</w:t>
      </w:r>
      <w:hyperlink w:anchor="sec-ai-opencode-openrouter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Its reported SWE-Bench and Terminal Bench scores are competitive</w:t>
      </w:r>
      <w:r>
        <w:t xml:space="preserve"> </w:t>
      </w:r>
      <w:r>
        <w:t xml:space="preserve">but not ahead of the closed models we already pay for,</w:t>
      </w:r>
      <w:r>
        <w:t xml:space="preserve"> </w:t>
      </w:r>
      <w:r>
        <w:t xml:space="preserve">and the 8,192-token output cap on the Databricks endpoint</w:t>
      </w:r>
      <w:r>
        <w:t xml:space="preserve"> </w:t>
      </w:r>
      <w:r>
        <w:t xml:space="preserve">is a real constraint for agentic edits.</w:t>
      </w:r>
      <w:r>
        <w:t xml:space="preserve"> </w:t>
      </w:r>
      <w:r>
        <w:t xml:space="preserve">Self-hosting is out: the lab has no machine</w:t>
      </w:r>
      <w:r>
        <w:t xml:space="preserve"> </w:t>
      </w:r>
      <w:r>
        <w:t xml:space="preserve">within an order of magnitude of the memory required.</w:t>
      </w:r>
    </w:p>
    <w:p>
      <w:pPr>
        <w:pStyle w:val="BodyText"/>
      </w:pPr>
      <w:r>
        <w:t xml:space="preserve">The more interesting angle is research.</w:t>
      </w:r>
      <w:r>
        <w:t xml:space="preserve"> </w:t>
      </w:r>
      <w:r>
        <w:t xml:space="preserve">Tinker lets a student run a fine-tuning or reinforcement-learning experiment</w:t>
      </w:r>
      <w:r>
        <w:t xml:space="preserve"> </w:t>
      </w:r>
      <w:r>
        <w:t xml:space="preserve">on a frontier-class open model</w:t>
      </w:r>
      <w:r>
        <w:t xml:space="preserve"> </w:t>
      </w:r>
      <w:r>
        <w:t xml:space="preserve">with a Python training loop and no cluster administration,</w:t>
      </w:r>
      <w:r>
        <w:t xml:space="preserve"> </w:t>
      </w:r>
      <w:r>
        <w:t xml:space="preserve">and universities can ask for wider access</w:t>
      </w:r>
      <w:r>
        <w:t xml:space="preserve"> </w:t>
      </w:r>
      <w:r>
        <w:t xml:space="preserve">(Thinking Machines Lab 2026f)</w:t>
      </w:r>
      <w:r>
        <w:t xml:space="preserve">.</w:t>
      </w:r>
      <w:r>
        <w:t xml:space="preserve"> </w:t>
      </w:r>
      <w:r>
        <w:t xml:space="preserve">If a project ever needs to adapt a model</w:t>
      </w:r>
      <w:r>
        <w:t xml:space="preserve"> </w:t>
      </w:r>
      <w:r>
        <w:t xml:space="preserve">to epidemiological text or lab-specific coding conventions,</w:t>
      </w:r>
      <w:r>
        <w:t xml:space="preserve"> </w:t>
      </w:r>
      <w:r>
        <w:t xml:space="preserve">Tinker with Inkling-Small is a cheap place to try it.</w:t>
      </w:r>
      <w:r>
        <w:t xml:space="preserve"> </w:t>
      </w:r>
      <w:r>
        <w:t xml:space="preserve">Until such a project appears,</w:t>
      </w:r>
      <w:r>
        <w:t xml:space="preserve"> </w:t>
      </w:r>
      <w:r>
        <w:t xml:space="preserve">no action is needed beyond keeping the Databricks endpoint in our defaults table.</w:t>
      </w:r>
    </w:p>
    <w:bookmarkEnd w:id="165"/>
    <w:bookmarkEnd w:id="16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16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16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168"/>
    <w:bookmarkStart w:id="169" w:name="ref-aeris"/>
    <w:p>
      <w:pPr>
        <w:pStyle w:val="Bibliography"/>
      </w:pPr>
      <w:r>
        <w:t xml:space="preserve">Coto, Cedrick. 2026.</w:t>
      </w:r>
      <w:r>
        <w:t xml:space="preserve"> </w:t>
      </w:r>
      <w:r>
        <w:rPr>
          <w:i/>
          <w:iCs/>
        </w:rPr>
        <w:t xml:space="preserve">Aeris: Deterministic Cognitive Simulation Engine with Emergent Narrative</w:t>
      </w:r>
      <w:r>
        <w:t xml:space="preserve">. Software.</w:t>
      </w:r>
      <w:r>
        <w:t xml:space="preserve"> </w:t>
      </w:r>
      <w:hyperlink r:id="rId63">
        <w:r>
          <w:rPr>
            <w:rStyle w:val="Hyperlink"/>
          </w:rPr>
          <w:t xml:space="preserve">https://github.com/Cedrick-Coto/Aeris</w:t>
        </w:r>
      </w:hyperlink>
      <w:r>
        <w:t xml:space="preserve">.</w:t>
      </w:r>
    </w:p>
    <w:bookmarkEnd w:id="169"/>
    <w:bookmarkStart w:id="171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170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171"/>
    <w:bookmarkStart w:id="173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172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173"/>
    <w:bookmarkStart w:id="174" w:name="ref-graft"/>
    <w:p>
      <w:pPr>
        <w:pStyle w:val="Bibliography"/>
      </w:pPr>
      <w:r>
        <w:t xml:space="preserve">NanoNets and Trail contributors. 2026.</w:t>
      </w:r>
      <w:r>
        <w:t xml:space="preserve"> </w:t>
      </w:r>
      <w:r>
        <w:rPr>
          <w:i/>
          <w:iCs/>
        </w:rPr>
        <w:t xml:space="preserve">Graft: Open-Source Context Layer for Coding 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https://github.com/trailhq/Graft</w:t>
        </w:r>
      </w:hyperlink>
      <w:r>
        <w:t xml:space="preserve">.</w:t>
      </w:r>
    </w:p>
    <w:bookmarkEnd w:id="174"/>
    <w:bookmarkStart w:id="175" w:name="ref-inkling_page"/>
    <w:p>
      <w:pPr>
        <w:pStyle w:val="Bibliography"/>
      </w:pPr>
      <w:r>
        <w:t xml:space="preserve">Thinking Machines Lab. 2026a.</w:t>
      </w:r>
      <w:r>
        <w:t xml:space="preserve"> </w:t>
      </w:r>
      <w:r>
        <w:rPr>
          <w:i/>
          <w:iCs/>
        </w:rPr>
        <w:t xml:space="preserve">Inkling</w:t>
      </w:r>
      <w:r>
        <w:t xml:space="preserve">. Product page.</w:t>
      </w:r>
      <w:r>
        <w:t xml:space="preserve"> </w:t>
      </w:r>
      <w:hyperlink r:id="rId157">
        <w:r>
          <w:rPr>
            <w:rStyle w:val="Hyperlink"/>
          </w:rPr>
          <w:t xml:space="preserve">https://thinkingmachines.ai/inkling/</w:t>
        </w:r>
      </w:hyperlink>
      <w:r>
        <w:t xml:space="preserve">.</w:t>
      </w:r>
    </w:p>
    <w:bookmarkEnd w:id="175"/>
    <w:bookmarkStart w:id="177" w:name="ref-inkling_model_card"/>
    <w:p>
      <w:pPr>
        <w:pStyle w:val="Bibliography"/>
      </w:pPr>
      <w:r>
        <w:t xml:space="preserve">Thinking Machines Lab. 2026b.</w:t>
      </w:r>
      <w:r>
        <w:t xml:space="preserve"> </w:t>
      </w:r>
      <w:r>
        <w:rPr>
          <w:i/>
          <w:iCs/>
        </w:rPr>
        <w:t xml:space="preserve">Inkling Model Card</w:t>
      </w:r>
      <w:r>
        <w:t xml:space="preserve">. Hugging Face model card.</w:t>
      </w:r>
      <w:r>
        <w:t xml:space="preserve"> </w:t>
      </w:r>
      <w:hyperlink r:id="rId176">
        <w:r>
          <w:rPr>
            <w:rStyle w:val="Hyperlink"/>
          </w:rPr>
          <w:t xml:space="preserve">https://huggingface.co/thinkingmachines/Inkling</w:t>
        </w:r>
      </w:hyperlink>
      <w:r>
        <w:t xml:space="preserve">.</w:t>
      </w:r>
    </w:p>
    <w:bookmarkEnd w:id="177"/>
    <w:bookmarkStart w:id="179" w:name="ref-inkling_announcement"/>
    <w:p>
      <w:pPr>
        <w:pStyle w:val="Bibliography"/>
      </w:pPr>
      <w:r>
        <w:t xml:space="preserve">Thinking Machines Lab. 2026c.</w:t>
      </w:r>
      <w:r>
        <w:t xml:space="preserve"> </w:t>
      </w:r>
      <w:r>
        <w:rPr>
          <w:i/>
          <w:iCs/>
        </w:rPr>
        <w:t xml:space="preserve">Inkling: Our Open-Weights Model</w:t>
      </w:r>
      <w:r>
        <w:t xml:space="preserve">. News post.</w:t>
      </w:r>
      <w:r>
        <w:t xml:space="preserve"> </w:t>
      </w:r>
      <w:hyperlink r:id="rId178">
        <w:r>
          <w:rPr>
            <w:rStyle w:val="Hyperlink"/>
          </w:rPr>
          <w:t xml:space="preserve">https://thinkingmachines.ai/news/introducing-inkling/</w:t>
        </w:r>
      </w:hyperlink>
      <w:r>
        <w:t xml:space="preserve">.</w:t>
      </w:r>
    </w:p>
    <w:bookmarkEnd w:id="179"/>
    <w:bookmarkStart w:id="181" w:name="ref-inkling_small_model_card"/>
    <w:p>
      <w:pPr>
        <w:pStyle w:val="Bibliography"/>
      </w:pPr>
      <w:r>
        <w:t xml:space="preserve">Thinking Machines Lab. 2026d.</w:t>
      </w:r>
      <w:r>
        <w:t xml:space="preserve"> </w:t>
      </w:r>
      <w:r>
        <w:rPr>
          <w:i/>
          <w:iCs/>
        </w:rPr>
        <w:t xml:space="preserve">Inkling-Small Model Card</w:t>
      </w:r>
      <w:r>
        <w:t xml:space="preserve">. Hugging Face model card.</w:t>
      </w:r>
      <w:r>
        <w:t xml:space="preserve"> </w:t>
      </w:r>
      <w:hyperlink r:id="rId180">
        <w:r>
          <w:rPr>
            <w:rStyle w:val="Hyperlink"/>
          </w:rPr>
          <w:t xml:space="preserve">https://huggingface.co/thinkingmachines/Inkling-Small</w:t>
        </w:r>
      </w:hyperlink>
      <w:r>
        <w:t xml:space="preserve">.</w:t>
      </w:r>
    </w:p>
    <w:bookmarkEnd w:id="181"/>
    <w:bookmarkStart w:id="183" w:name="ref-inkling_small_announcement"/>
    <w:p>
      <w:pPr>
        <w:pStyle w:val="Bibliography"/>
      </w:pPr>
      <w:r>
        <w:t xml:space="preserve">Thinking Machines Lab. 2026e.</w:t>
      </w:r>
      <w:r>
        <w:t xml:space="preserve"> </w:t>
      </w:r>
      <w:r>
        <w:rPr>
          <w:i/>
          <w:iCs/>
        </w:rPr>
        <w:t xml:space="preserve">Introducing Inkling-Small</w:t>
      </w:r>
      <w:r>
        <w:t xml:space="preserve">. News post.</w:t>
      </w:r>
      <w:r>
        <w:t xml:space="preserve"> </w:t>
      </w:r>
      <w:hyperlink r:id="rId182">
        <w:r>
          <w:rPr>
            <w:rStyle w:val="Hyperlink"/>
          </w:rPr>
          <w:t xml:space="preserve">https://thinkingmachines.ai/news/inkling-small/</w:t>
        </w:r>
      </w:hyperlink>
      <w:r>
        <w:t xml:space="preserve">.</w:t>
      </w:r>
    </w:p>
    <w:bookmarkEnd w:id="183"/>
    <w:bookmarkStart w:id="184" w:name="ref-tinker_page"/>
    <w:p>
      <w:pPr>
        <w:pStyle w:val="Bibliography"/>
      </w:pPr>
      <w:r>
        <w:t xml:space="preserve">Thinking Machines Lab. 2026f.</w:t>
      </w:r>
      <w:r>
        <w:t xml:space="preserve"> </w:t>
      </w:r>
      <w:r>
        <w:rPr>
          <w:i/>
          <w:iCs/>
        </w:rPr>
        <w:t xml:space="preserve">Tinker</w:t>
      </w:r>
      <w:r>
        <w:t xml:space="preserve">. Product page.</w:t>
      </w:r>
      <w:r>
        <w:t xml:space="preserve"> </w:t>
      </w:r>
      <w:hyperlink r:id="rId158">
        <w:r>
          <w:rPr>
            <w:rStyle w:val="Hyperlink"/>
          </w:rPr>
          <w:t xml:space="preserve">https://thinkingmachines.ai/tinker/</w:t>
        </w:r>
      </w:hyperlink>
      <w:r>
        <w:t xml:space="preserve">.</w:t>
      </w:r>
    </w:p>
    <w:bookmarkEnd w:id="184"/>
    <w:bookmarkStart w:id="186" w:name="ref-tinker_models_pricing"/>
    <w:p>
      <w:pPr>
        <w:pStyle w:val="Bibliography"/>
      </w:pPr>
      <w:r>
        <w:t xml:space="preserve">Thinking Machines Lab. 2026g.</w:t>
      </w:r>
      <w:r>
        <w:t xml:space="preserve"> </w:t>
      </w:r>
      <w:r>
        <w:rPr>
          <w:i/>
          <w:iCs/>
        </w:rPr>
        <w:t xml:space="preserve">Tinker Models and Pricing</w:t>
      </w:r>
      <w:r>
        <w:t xml:space="preserve">. Documentation.</w:t>
      </w:r>
      <w:r>
        <w:t xml:space="preserve"> </w:t>
      </w:r>
      <w:hyperlink r:id="rId185">
        <w:r>
          <w:rPr>
            <w:rStyle w:val="Hyperlink"/>
          </w:rPr>
          <w:t xml:space="preserve">https://tinker-docs.thinkingmachines.ai/tinker/models/</w:t>
        </w:r>
      </w:hyperlink>
      <w:r>
        <w:t xml:space="preserve">.</w:t>
      </w:r>
    </w:p>
    <w:bookmarkEnd w:id="186"/>
    <w:bookmarkStart w:id="188" w:name="ref-wikipedia_thinking_machine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Thinking Machines Lab</w:t>
      </w:r>
      <w:r>
        <w:t xml:space="preserve">. Wikipedia.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https://en.wikipedia.org/wiki/Thinking_Machines_Lab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9" Target="media/rId29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agent-customization.qmd#sec-ai-byok-vscode" TargetMode="External" /><Relationship Type="http://schemas.openxmlformats.org/officeDocument/2006/relationships/hyperlink" Id="rId70" Target="agent-customization.qmd#sec-ai-magic-context" TargetMode="External" /><Relationship Type="http://schemas.openxmlformats.org/officeDocument/2006/relationships/hyperlink" Id="rId69" Target="agent-customization.qmd#sec-ai-mcp-server-setup" TargetMode="External" /><Relationship Type="http://schemas.openxmlformats.org/officeDocument/2006/relationships/hyperlink" Id="rId64" Target="ai-use-policies.qmd#responsibility-for-validation" TargetMode="External" /><Relationship Type="http://schemas.openxmlformats.org/officeDocument/2006/relationships/hyperlink" Id="rId163" Target="coding-agents.qmd#sec-ai-catalog-coding-agents" TargetMode="External" /><Relationship Type="http://schemas.openxmlformats.org/officeDocument/2006/relationships/hyperlink" Id="rId28" Target="https://aider.chat" TargetMode="External" /><Relationship Type="http://schemas.openxmlformats.org/officeDocument/2006/relationships/hyperlink" Id="rId111" Target="https://aider.chat/" TargetMode="External" /><Relationship Type="http://schemas.openxmlformats.org/officeDocument/2006/relationships/hyperlink" Id="rId172" Target="https://arxiv.org/abs/2106.09685" TargetMode="External" /><Relationship Type="http://schemas.openxmlformats.org/officeDocument/2006/relationships/hyperlink" Id="rId170" Target="https://arxiv.org/abs/2305.14314" TargetMode="External" /><Relationship Type="http://schemas.openxmlformats.org/officeDocument/2006/relationships/hyperlink" Id="rId167" Target="https://arxiv.org/abs/2506.02153" TargetMode="External" /><Relationship Type="http://schemas.openxmlformats.org/officeDocument/2006/relationships/hyperlink" Id="rId39" Target="https://claude.com/product/claude-code" TargetMode="External" /><Relationship Type="http://schemas.openxmlformats.org/officeDocument/2006/relationships/hyperlink" Id="rId90" Target="https://code.claude.com/docs/en/amazon-bedrock" TargetMode="External" /><Relationship Type="http://schemas.openxmlformats.org/officeDocument/2006/relationships/hyperlink" Id="rId96" Target="https://code.claude.com/docs/en/env-vars" TargetMode="External" /><Relationship Type="http://schemas.openxmlformats.org/officeDocument/2006/relationships/hyperlink" Id="rId91" Target="https://code.claude.com/docs/en/google-vertex-ai" TargetMode="External" /><Relationship Type="http://schemas.openxmlformats.org/officeDocument/2006/relationships/hyperlink" Id="rId87" Target="https://code.claude.com/docs/en/llm-gateway" TargetMode="External" /><Relationship Type="http://schemas.openxmlformats.org/officeDocument/2006/relationships/hyperlink" Id="rId89" Target="https://code.claude.com/docs/en/llm-gateway#subscriptions-and-gateways" TargetMode="External" /><Relationship Type="http://schemas.openxmlformats.org/officeDocument/2006/relationships/hyperlink" Id="rId94" Target="https://code.claude.com/docs/en/llm-gateway-connect" TargetMode="External" /><Relationship Type="http://schemas.openxmlformats.org/officeDocument/2006/relationships/hyperlink" Id="rId108" Target="https://code.claude.com/docs/en/llm-gateway-protocol" TargetMode="External" /><Relationship Type="http://schemas.openxmlformats.org/officeDocument/2006/relationships/hyperlink" Id="rId92" Target="https://code.claude.com/docs/en/microsoft-foundry" TargetMode="External" /><Relationship Type="http://schemas.openxmlformats.org/officeDocument/2006/relationships/hyperlink" Id="rId95" Target="https://code.claude.com/docs/en/model-config" TargetMode="External" /><Relationship Type="http://schemas.openxmlformats.org/officeDocument/2006/relationships/hyperlink" Id="rId107" Target="https://code.claude.com/docs/en/prompt-caching" TargetMode="External" /><Relationship Type="http://schemas.openxmlformats.org/officeDocument/2006/relationships/hyperlink" Id="rId26" Target="https://continue.dev" TargetMode="External" /><Relationship Type="http://schemas.openxmlformats.org/officeDocument/2006/relationships/hyperlink" Id="rId43" Target="https://docs.litellm.ai" TargetMode="External" /><Relationship Type="http://schemas.openxmlformats.org/officeDocument/2006/relationships/hyperlink" Id="rId104" Target="https://docs.vllm.ai/" TargetMode="External" /><Relationship Type="http://schemas.openxmlformats.org/officeDocument/2006/relationships/hyperlink" Id="rId187" Target="https://en.wikipedia.org/wiki/Thinking_Machines_Lab" TargetMode="External" /><Relationship Type="http://schemas.openxmlformats.org/officeDocument/2006/relationships/hyperlink" Id="rId148" Target="https://git-scm.com/docs/git-worktree" TargetMode="External" /><Relationship Type="http://schemas.openxmlformats.org/officeDocument/2006/relationships/hyperlink" Id="rId63" Target="https://github.com/Cedrick-Coto/Aeris" TargetMode="External" /><Relationship Type="http://schemas.openxmlformats.org/officeDocument/2006/relationships/hyperlink" Id="rId144" Target="https://github.com/Morrison-Lab/ai-config" TargetMode="External" /><Relationship Type="http://schemas.openxmlformats.org/officeDocument/2006/relationships/hyperlink" Id="rId153" Target="https://github.com/Morrison-Lab/ai-config/issues/1292" TargetMode="External" /><Relationship Type="http://schemas.openxmlformats.org/officeDocument/2006/relationships/hyperlink" Id="rId154" Target="https://github.com/Morrison-Lab/gha/issues/436" TargetMode="External" /><Relationship Type="http://schemas.openxmlformats.org/officeDocument/2006/relationships/hyperlink" Id="rId62" Target="https://github.com/Morrison-Lab/wai/issues/46" TargetMode="External" /><Relationship Type="http://schemas.openxmlformats.org/officeDocument/2006/relationships/hyperlink" Id="rId88" Target="https://github.com/Morrison-Lab/wai/issues/96" TargetMode="External" /><Relationship Type="http://schemas.openxmlformats.org/officeDocument/2006/relationships/hyperlink" Id="rId143" Target="https://github.com/Morrison-Lab/wai/issues/98" TargetMode="External" /><Relationship Type="http://schemas.openxmlformats.org/officeDocument/2006/relationships/hyperlink" Id="rId112" Target="https://github.com/cline/cline" TargetMode="External" /><Relationship Type="http://schemas.openxmlformats.org/officeDocument/2006/relationships/hyperlink" Id="rId129" Target="https://github.com/deepseek-ai/DeepSeek-Coder-V2/blob/main/LICENSE-MODEL" TargetMode="External" /><Relationship Type="http://schemas.openxmlformats.org/officeDocument/2006/relationships/hyperlink" Id="rId103" Target="https://github.com/musistudio/claude-code-router" TargetMode="External" /><Relationship Type="http://schemas.openxmlformats.org/officeDocument/2006/relationships/hyperlink" Id="rId16" Target="https://github.com/ollama/ollama/releases" TargetMode="External" /><Relationship Type="http://schemas.openxmlformats.org/officeDocument/2006/relationships/hyperlink" Id="rId68" Target="https://github.com/trailhq/Graft" TargetMode="External" /><Relationship Type="http://schemas.openxmlformats.org/officeDocument/2006/relationships/hyperlink" Id="rId151" Target="https://huggingface.co/docs/peft/index" TargetMode="External" /><Relationship Type="http://schemas.openxmlformats.org/officeDocument/2006/relationships/hyperlink" Id="rId176" Target="https://huggingface.co/thinkingmachines/Inkling" TargetMode="External" /><Relationship Type="http://schemas.openxmlformats.org/officeDocument/2006/relationships/hyperlink" Id="rId180" Target="https://huggingface.co/thinkingmachines/Inkling-Small" TargetMode="External" /><Relationship Type="http://schemas.openxmlformats.org/officeDocument/2006/relationships/hyperlink" Id="rId102" Target="https://konghq.com/" TargetMode="External" /><Relationship Type="http://schemas.openxmlformats.org/officeDocument/2006/relationships/hyperlink" Id="rId127" Target="https://mistral.ai/licenses/MNPL-0.1.md" TargetMode="External" /><Relationship Type="http://schemas.openxmlformats.org/officeDocument/2006/relationships/hyperlink" Id="rId12" Target="https://ollama.com" TargetMode="External" /><Relationship Type="http://schemas.openxmlformats.org/officeDocument/2006/relationships/hyperlink" Id="rId105" Target="https://ollama.com/" TargetMode="External" /><Relationship Type="http://schemas.openxmlformats.org/officeDocument/2006/relationships/hyperlink" Id="rId24" Target="https://ollama.com/blog/openai-compatibility" TargetMode="External" /><Relationship Type="http://schemas.openxmlformats.org/officeDocument/2006/relationships/hyperlink" Id="rId17" Target="https://ollama.com/download" TargetMode="External" /><Relationship Type="http://schemas.openxmlformats.org/officeDocument/2006/relationships/hyperlink" Id="rId18" Target="https://ollama.com/library" TargetMode="External" /><Relationship Type="http://schemas.openxmlformats.org/officeDocument/2006/relationships/hyperlink" Id="rId126" Target="https://ollama.com/library/codestral" TargetMode="External" /><Relationship Type="http://schemas.openxmlformats.org/officeDocument/2006/relationships/hyperlink" Id="rId128" Target="https://ollama.com/library/deepseek-coder-v2" TargetMode="External" /><Relationship Type="http://schemas.openxmlformats.org/officeDocument/2006/relationships/hyperlink" Id="rId125" Target="https://ollama.com/library/devstral" TargetMode="External" /><Relationship Type="http://schemas.openxmlformats.org/officeDocument/2006/relationships/hyperlink" Id="rId130" Target="https://ollama.com/library/glm-4.6" TargetMode="External" /><Relationship Type="http://schemas.openxmlformats.org/officeDocument/2006/relationships/hyperlink" Id="rId124" Target="https://ollama.com/library/granite3.2" TargetMode="External" /><Relationship Type="http://schemas.openxmlformats.org/officeDocument/2006/relationships/hyperlink" Id="rId123" Target="https://ollama.com/library/granite4" TargetMode="External" /><Relationship Type="http://schemas.openxmlformats.org/officeDocument/2006/relationships/hyperlink" Id="rId119" Target="https://ollama.com/library/llama3.2" TargetMode="External" /><Relationship Type="http://schemas.openxmlformats.org/officeDocument/2006/relationships/hyperlink" Id="rId122" Target="https://ollama.com/library/phi4-mini" TargetMode="External" /><Relationship Type="http://schemas.openxmlformats.org/officeDocument/2006/relationships/hyperlink" Id="rId121" Target="https://ollama.com/library/qwen2.5-coder" TargetMode="External" /><Relationship Type="http://schemas.openxmlformats.org/officeDocument/2006/relationships/hyperlink" Id="rId120" Target="https://ollama.com/library/qwen3-coder" TargetMode="External" /><Relationship Type="http://schemas.openxmlformats.org/officeDocument/2006/relationships/hyperlink" Id="rId74" Target="https://opencode.ai" TargetMode="External" /><Relationship Type="http://schemas.openxmlformats.org/officeDocument/2006/relationships/hyperlink" Id="rId80" Target="https://openrouter.ai" TargetMode="External" /><Relationship Type="http://schemas.openxmlformats.org/officeDocument/2006/relationships/hyperlink" Id="rId101" Target="https://openrouter.ai/" TargetMode="External" /><Relationship Type="http://schemas.openxmlformats.org/officeDocument/2006/relationships/hyperlink" Id="rId82" Target="https://openrouter.ai/credits" TargetMode="External" /><Relationship Type="http://schemas.openxmlformats.org/officeDocument/2006/relationships/hyperlink" Id="rId83" Target="https://openrouter.ai/docs/guides/routing/provider-selection" TargetMode="External" /><Relationship Type="http://schemas.openxmlformats.org/officeDocument/2006/relationships/hyperlink" Id="rId81" Target="https://openrouter.ai/settings/keys" TargetMode="External" /><Relationship Type="http://schemas.openxmlformats.org/officeDocument/2006/relationships/hyperlink" Id="rId23" Target="https://positron.posit.co" TargetMode="External" /><Relationship Type="http://schemas.openxmlformats.org/officeDocument/2006/relationships/hyperlink" Id="rId157" Target="https://thinkingmachines.ai/inkling/" TargetMode="External" /><Relationship Type="http://schemas.openxmlformats.org/officeDocument/2006/relationships/hyperlink" Id="rId182" Target="https://thinkingmachines.ai/news/inkling-small/" TargetMode="External" /><Relationship Type="http://schemas.openxmlformats.org/officeDocument/2006/relationships/hyperlink" Id="rId178" Target="https://thinkingmachines.ai/news/introducing-inkling/" TargetMode="External" /><Relationship Type="http://schemas.openxmlformats.org/officeDocument/2006/relationships/hyperlink" Id="rId158" Target="https://thinkingmachines.ai/tinker/" TargetMode="External" /><Relationship Type="http://schemas.openxmlformats.org/officeDocument/2006/relationships/hyperlink" Id="rId185" Target="https://tinker-docs.thinkingmachines.ai/tinker/models/" TargetMode="External" /><Relationship Type="http://schemas.openxmlformats.org/officeDocument/2006/relationships/hyperlink" Id="rId55" Target="https://ucd-serg.github.io/lab-manual/slurm.html" TargetMode="External" /><Relationship Type="http://schemas.openxmlformats.org/officeDocument/2006/relationships/hyperlink" Id="rId99" Target="https://www.kimi.com/" TargetMode="External" /><Relationship Type="http://schemas.openxmlformats.org/officeDocument/2006/relationships/hyperlink" Id="rId100" Target="https://www.minimax.io/" TargetMode="External" /><Relationship Type="http://schemas.openxmlformats.org/officeDocument/2006/relationships/hyperlink" Id="rId75" Target="https://www.npmjs.com/package/opencode-local-ollama" TargetMode="External" /><Relationship Type="http://schemas.openxmlformats.org/officeDocument/2006/relationships/hyperlink" Id="rId78" Target="https://www.npmjs.com/package/opencode-local-provider" TargetMode="External" /><Relationship Type="http://schemas.openxmlformats.org/officeDocument/2006/relationships/hyperlink" Id="rId142" Target="https://www.reddit.com/r/ClaudeCode/comments/1vvhrfq/" TargetMode="External" /><Relationship Type="http://schemas.openxmlformats.org/officeDocument/2006/relationships/hyperlink" Id="rId98" Target="https://z.ai/" TargetMode="External" /><Relationship Type="http://schemas.openxmlformats.org/officeDocument/2006/relationships/hyperlink" Id="rId65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Models and Offline Agents</dc:title>
  <dc:creator/>
  <cp:keywords/>
  <dcterms:created xsi:type="dcterms:W3CDTF">2026-10-03T22:31:01Z</dcterms:created>
  <dcterms:modified xsi:type="dcterms:W3CDTF">2026-10-03T22:31:01Z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15:28:00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