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2026-08-31 21:09:48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2" w:name="sec-autofix-pr"/>
    <w:p>
      <w:pPr>
        <w:pStyle w:val="Heading1"/>
      </w:pPr>
      <w:r>
        <w:t xml:space="preserve">8. Auto-fix PRs with Claude Code</w:t>
      </w:r>
    </w:p>
    <w:p>
      <w:pPr>
        <w:pStyle w:val="FirstParagraph"/>
      </w:pPr>
      <w:hyperlink r:id="rId60">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61">
        <w:r>
          <w:rPr>
            <w:rStyle w:val="Hyperlink"/>
          </w:rPr>
          <w:t xml:space="preserve">pr-autofix-with-claude-code</w:t>
        </w:r>
      </w:hyperlink>
      <w:r>
        <w:t xml:space="preserve"> </w:t>
      </w:r>
      <w:r>
        <w:t xml:space="preserve">offers the same capability as a GitHub Action.</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2026-09-01T04:14:03Z</dcterms:created>
  <dcterms:modified xsi:type="dcterms:W3CDTF">2026-09-01T04:14:03Z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2026-08-31 21:09:48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