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r>
        <w:t xml:space="preserve">The rules contrasted in</w:t>
      </w:r>
      <w:r>
        <w:t xml:space="preserve"> </w:t>
      </w:r>
      <w:hyperlink w:anchor="rem-effect-not-uniqu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are treatment strategies.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r>
        <w:t xml:space="preserve">Fixed treatment sequences do not exhaust all strategies.</w:t>
      </w:r>
    </w:p>
    <w:p>
      <w:pPr>
        <w:pStyle w:val="BodyText"/>
      </w:pP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fixed sequences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r>
        <w:t xml:space="preserve">For static strategies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treatment assignment that depends only on past treatment is the time-varying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So under Figure 19.1 (where treatment is randomized at each time),</w:t>
      </w:r>
      <w:r>
        <w:t xml:space="preserve"> </w:t>
      </w:r>
      <w:r>
        <w:t xml:space="preserve">association is causation for static strategies:</w:t>
      </w:r>
      <w:r>
        <w:t xml:space="preserve"> </w:t>
      </w:r>
      <w:r>
        <w:t xml:space="preserve">the counterfactual mean under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outcome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(provided some individuals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and under consistency).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only in that</w:t>
      </w:r>
      <w:r>
        <w:t xml:space="preserve"> </w:t>
      </w:r>
      <w:r>
        <w:t xml:space="preserve">the assignment probabilities are unknown (though estimable from the data).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r>
        <w:t xml:space="preserve">Sequentially randomized experiments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treatments.</w:t>
      </w:r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and some stronger.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Under Figure 19.1 (no arrows from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hyperlink w:anchor="tbl-ch19-diagrams-arrows">
        <w:r>
          <w:rPr>
            <w:rStyle w:val="Hyperlink"/>
          </w:rPr>
          <w:t xml:space="preserve">Table 1</w:t>
        </w:r>
      </w:hyperlink>
      <w:r>
        <w:t xml:space="preserve">),</w:t>
      </w:r>
      <w:r>
        <w:t xml:space="preserve"> </w:t>
      </w:r>
      <w:r>
        <w:t xml:space="preserve">unconditional sequential exchangeability 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list only some parents;</w:t>
      </w:r>
      <w:r>
        <w:t xml:space="preserve"> </w:t>
      </w:r>
      <w:r>
        <w:t xml:space="preserve">the book’s figures give the complete diagrams.</w:t>
      </w:r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alg-swig-static-strategy"/>
          <w:p>
            <w:pPr>
              <w:pStyle w:val="BodyText"/>
            </w:pPr>
            <w:r>
              <w:rPr>
                <w:b/>
                <w:bCs/>
              </w:rPr>
              <w:t xml:space="preserve">Algorithm 1 (Building a SWIG for a static strategy)</w:t>
            </w:r>
            <w:r>
              <w:t xml:space="preserve"> </w:t>
            </w:r>
            <w:r>
              <w:t xml:space="preserve">Given a causal DAG and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Split each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two halves.</w:t>
            </w:r>
            <w:r>
              <w:t xml:space="preserve"> </w:t>
            </w:r>
            <w:r>
              <w:t xml:space="preserve">The right half is the value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set by the intervention;</w:t>
            </w:r>
            <w:r>
              <w:t xml:space="preserve"> </w:t>
            </w:r>
            <w:r>
              <w:t xml:space="preserve">the left half is the treatment that would be observed after intervening on all</w:t>
            </w:r>
            <w:r>
              <w:t xml:space="preserve"> </w:t>
            </w:r>
            <w:r>
              <w:rPr>
                <w:i/>
                <w:iCs/>
              </w:rPr>
              <w:t xml:space="preserve">earlier</w:t>
            </w:r>
            <w:r>
              <w:t xml:space="preserve"> </w:t>
            </w:r>
            <w:r>
              <w:t xml:space="preserve">treatments,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simply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Rewire the arrows: arrows into a treatment point into its left half;</w:t>
            </w:r>
            <w:r>
              <w:t xml:space="preserve"> </w:t>
            </w:r>
            <w:r>
              <w:t xml:space="preserve">arrows out of a treatment leave from its right half.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Relabel every descendant of a treatment node by its counterfactual,</w:t>
            </w:r>
            <w:r>
              <w:t xml:space="preserve"> </w:t>
            </w:r>
            <w:r>
              <w:t xml:space="preserve">with a superscript listing the interventions on the treatments that precede it:</w:t>
            </w:r>
            <w:r>
              <w:t xml:space="preserve"> </w:t>
            </w:r>
            <w:r>
              <w:t xml:space="preserve">a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, 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</w:p>
          <w:bookmarkEnd w:id="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open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means that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fails,</w:t>
      </w:r>
      <w:r>
        <w:t xml:space="preserve"> </w:t>
      </w:r>
      <w:r>
        <w:t xml:space="preserve">so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cannot be read off the data among those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the book concludes that it is not identified</w:t>
      </w:r>
      <w:r>
        <w:t xml:space="preserve"> </w:t>
      </w:r>
      <w:r>
        <w:t xml:space="preserve">(Hernán and Robins 2020, sec. 19.5)</w:t>
      </w:r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consider the long diagram over all times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in which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shares unmeasured causes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To estimate the effects of strategies defined by interventions 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we must condition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together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to block the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 </w:t>
      </w:r>
      <w:r>
        <w:t xml:space="preserve">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such randomization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Identification of all strategies is guaranteed by sequential exchangeability, sequential positivity, and consistency.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(</w:t>
      </w:r>
      <w:hyperlink w:anchor="def-static-seq-exchangeability">
        <w:r>
          <w:rPr>
            <w:rStyle w:val="Hyperlink"/>
          </w:rPr>
          <w:t xml:space="preserve">Definition 8</w:t>
        </w:r>
      </w:hyperlink>
      <w:r>
        <w:t xml:space="preserve">) is weaker</w:t>
      </w:r>
      <w:r>
        <w:t xml:space="preserve"> </w:t>
      </w:r>
      <w:r>
        <w:t xml:space="preserve">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may fail to adjust for them</w:t>
      </w:r>
      <w:r>
        <w:t xml:space="preserve"> </w:t>
      </w:r>
      <w:r>
        <w:t xml:space="preserve">when there is treatment-confounder feedback.</w:t>
      </w:r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33" Target="media/rId33.png" /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2026-10-08T08:30:42Z</dcterms:created>
  <dcterms:modified xsi:type="dcterms:W3CDTF">2026-10-08T08:30:42Z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