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4"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A null average effect in the population does not imply a null effect in every subset.</w:t>
      </w:r>
      <w:r>
        <w:t xml:space="preserve"> </w:t>
      </w:r>
      <w:r>
        <w:t xml:space="preserve">Here the two sex-specific effects are equal in magnitude, opposite in sign, and each sex is 50% of the population, so they cancel exactly.</w:t>
      </w:r>
    </w:p>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1"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r>
                <m:t>​</m:t>
              </m:r>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1</m:t>
                      </m:r>
                    </m:e>
                  </m:d>
                  <m:r>
                    <m:t>​</m:t>
                  </m:r>
                </m:num>
                <m:den>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1</m:t>
                      </m:r>
                    </m:e>
                  </m:d>
                  <m:r>
                    <m:t>​</m:t>
                  </m:r>
                </m:den>
              </m:f>
              <m:r>
                <m:rPr>
                  <m:sty m:val="p"/>
                </m:rPr>
                <m:t>≠</m:t>
              </m:r>
              <m:f>
                <m:fPr>
                  <m:type m:val="bar"/>
                </m:fPr>
                <m:num>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0</m:t>
                      </m:r>
                    </m:e>
                  </m:d>
                  <m:r>
                    <m:t>​</m:t>
                  </m:r>
                </m:num>
                <m:den>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0</m:t>
                      </m:r>
                    </m:e>
                  </m:d>
                  <m:r>
                    <m:t>​</m:t>
                  </m:r>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r>
        <w:t xml:space="preserve">In Table 4.1, sex modifies the effect on both scales, and the effects in the two strata go in</w:t>
      </w:r>
      <w:r>
        <w:t xml:space="preserve"> </w:t>
      </w:r>
      <w:r>
        <w:rPr>
          <w:b/>
          <w:bCs/>
        </w:rPr>
        <w:t xml:space="preserve">opposite directions</w:t>
      </w:r>
      <w:r>
        <w:t xml:space="preserve">: this is</w:t>
      </w:r>
      <w:r>
        <w:t xml:space="preserve"> </w:t>
      </w:r>
      <w:r>
        <w:rPr>
          <w:b/>
          <w:bCs/>
        </w:rPr>
        <w:t xml:space="preserve">qualitative</w:t>
      </w:r>
      <w:r>
        <w:t xml:space="preserve"> </w:t>
      </w:r>
      <w:r>
        <w:t xml:space="preserve">effect modification.</w:t>
      </w:r>
    </w:p>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1"/>
    <w:bookmarkStart w:id="13" w:name="effect-modification-depends-on-the-scale"/>
    <w:p>
      <w:pPr>
        <w:pStyle w:val="Heading3"/>
      </w:pPr>
      <w:r>
        <w:t xml:space="preserve">1.2 Effect modification depends on the scale</w:t>
      </w:r>
    </w:p>
    <w:p>
      <w:r>
        <w:pict>
          <v:rect style="width:0;height:1.5pt" o:hralign="center" o:hrstd="t" o:hr="t"/>
        </w:pict>
      </w:r>
    </w:p>
    <w:p>
      <w:pPr>
        <w:pStyle w:val="FirstParagraph"/>
      </w:pPr>
      <w:r>
        <w:t xml:space="preserve">With qualitative effect modification, additive implies multiplicative effect modification and vice versa.</w:t>
      </w:r>
      <w:r>
        <w:t xml:space="preserve"> </w:t>
      </w:r>
      <w:r>
        <w:t xml:space="preserve">Without it, there can be modification on one scale but not the other.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3"/>
    <w:bookmarkEnd w:id="14"/>
    <w:bookmarkStart w:id="22" w:name="X2da070e11fdd4da3c893cd37846601583d7d151"/>
    <w:p>
      <w:pPr>
        <w:pStyle w:val="Heading2"/>
      </w:pPr>
      <w:r>
        <w:t xml:space="preserve">2 4.2 Stratification to Identify Effect Modification (pp. 49-51)</w:t>
      </w:r>
    </w:p>
    <w:p>
      <w:r>
        <w:pict>
          <v:rect style="width:0;height:1.5pt" o:hralign="center" o:hrstd="t" o:hr="t"/>
        </w:pict>
      </w:r>
    </w:p>
    <w:p>
      <w:pPr>
        <w:pStyle w:val="FirstParagraph"/>
      </w:pPr>
      <w:r>
        <w:t xml:space="preserve">A</w:t>
      </w:r>
      <w:r>
        <w:t xml:space="preserve"> </w:t>
      </w:r>
      <w:r>
        <w:rPr>
          <w:b/>
          <w:bCs/>
        </w:rPr>
        <w:t xml:space="preserve">stratified analysis</w:t>
      </w:r>
      <w:r>
        <w:t xml:space="preserve"> </w:t>
      </w:r>
      <w:r>
        <w:t xml:space="preserve">is the natural way to identify effect modification by measured variables: compute the effect of</w:t>
      </w:r>
      <w:r>
        <w:t xml:space="preserve"> </w:t>
      </w:r>
      <m:oMath>
        <m:r>
          <m:t>A</m:t>
        </m:r>
      </m:oMath>
      <w:r>
        <w:t xml:space="preserve"> </w:t>
      </w:r>
      <w:r>
        <w:t xml:space="preserve">on</w:t>
      </w:r>
      <w:r>
        <w:t xml:space="preserve"> </w:t>
      </w:r>
      <m:oMath>
        <m:r>
          <m:t>Y</m:t>
        </m:r>
      </m:oMath>
      <w:r>
        <w:t xml:space="preserve"> </w:t>
      </w:r>
      <w:r>
        <w:t xml:space="preserve">in each level (stratum) of</w:t>
      </w:r>
      <w:r>
        <w:t xml:space="preserve"> </w:t>
      </w:r>
      <m:oMath>
        <m:r>
          <m:t>V</m:t>
        </m:r>
      </m:oMath>
      <w:r>
        <w:t xml:space="preserve">.</w:t>
      </w:r>
      <w:r>
        <w:t xml:space="preserve"> </w:t>
      </w:r>
      <w:r>
        <w:t xml:space="preserve">For dichotomous</w:t>
      </w:r>
      <w:r>
        <w:t xml:space="preserve"> </w:t>
      </w:r>
      <m:oMath>
        <m:r>
          <m:t>V</m:t>
        </m:r>
      </m:oMath>
      <w:r>
        <w:t xml:space="preserve">, the stratified causal risk differences are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15"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r>
        <w:t xml:space="preserve"> </w:t>
      </w:r>
      <w:r>
        <w:t xml:space="preserve">So within each stratum the associational risk difference equals the causal one, e.g.,</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r>
        <w:t xml:space="preserve">and a stratified analysis of association measures identifies effect modification.</w:t>
      </w:r>
    </w:p>
    <w:p>
      <w:pPr>
        <w:pStyle w:val="BodyText"/>
      </w:pPr>
      <w:r>
        <w:t xml:space="preserve">Stratification yields average effects in subsets of the population, not individual effects (Fine Points 2.1 and 3.2).</w:t>
      </w:r>
    </w:p>
    <w:bookmarkEnd w:id="15"/>
    <w:bookmarkStart w:id="17"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In the whole population of 40,</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r>
        <w:t xml:space="preserve">: a risk difference of</w:t>
      </w:r>
      <w:r>
        <w:t xml:space="preserve"> </w:t>
      </w:r>
      <m:oMath>
        <m:r>
          <m:t>0.15</m:t>
        </m:r>
      </m:oMath>
      <w:r>
        <w:t xml:space="preserve"> </w:t>
      </w:r>
      <w:r>
        <w:t xml:space="preserve">and a risk ratio of</w:t>
      </w:r>
      <w:r>
        <w:t xml:space="preserve"> </w:t>
      </w:r>
      <m:oMath>
        <m:r>
          <m:t>0.55</m:t>
        </m:r>
        <m:r>
          <m:rPr>
            <m:sty m:val="p"/>
          </m:rPr>
          <m:t>/</m:t>
        </m:r>
        <m:r>
          <m:t>0.40</m:t>
        </m:r>
        <m:r>
          <m:rPr>
            <m:sty m:val="p"/>
          </m:rPr>
          <m:t>=</m:t>
        </m:r>
        <m:r>
          <m:t>1.375</m:t>
        </m:r>
      </m:oMath>
      <w:r>
        <w:t xml:space="preserve">.</w:t>
      </w:r>
    </w:p>
    <w:p>
      <w:pPr>
        <w:pStyle w:val="BodyText"/>
      </w:pPr>
      <w:r>
        <w:t xml:space="preserve">The calculation is the same if the data came from an observational study in which we believe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(Chapter 3).</w:t>
      </w:r>
    </w:p>
    <w:p>
      <w:pPr>
        <w:pStyle w:val="BodyText"/>
      </w:pPr>
      <w:r>
        <w:t xml:space="preserve">The book leaves these risks to the reader.</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r>
        <w:pict>
          <v:rect style="width:0;height:1.5pt" o:hralign="center" o:hrstd="t" o:hr="t"/>
        </w:pict>
      </w:r>
    </w:p>
    <w:p>
      <w:pPr>
        <w:pStyle w:val="FirstParagraph"/>
      </w:pPr>
      <w:r>
        <w:t xml:space="preserve">To estimate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use two stages:</w:t>
      </w:r>
    </w:p>
    <w:p>
      <w:pPr>
        <w:pStyle w:val="Compact"/>
        <w:numPr>
          <w:ilvl w:val="0"/>
          <w:numId w:val="1005"/>
        </w:numPr>
      </w:pPr>
      <w:r>
        <w:rPr>
          <w:b/>
          <w:bCs/>
        </w:rPr>
        <w:t xml:space="preserve">stratify</w:t>
      </w:r>
      <w:r>
        <w:t xml:space="preserve"> </w:t>
      </w:r>
      <w:r>
        <w:t xml:space="preserve">by</w:t>
      </w:r>
      <w:r>
        <w:t xml:space="preserve"> </w:t>
      </w:r>
      <m:oMath>
        <m:r>
          <m:t>V</m:t>
        </m:r>
      </m:oMath>
      <w:r>
        <w:t xml:space="preserve">;</w:t>
      </w:r>
    </w:p>
    <w:p>
      <w:pPr>
        <w:pStyle w:val="Compact"/>
        <w:numPr>
          <w:ilvl w:val="0"/>
          <w:numId w:val="1005"/>
        </w:numPr>
      </w:pPr>
      <w:r>
        <w:rPr>
          <w:b/>
          <w:bCs/>
        </w:rPr>
        <w:t xml:space="preserve">standardize</w:t>
      </w:r>
      <w:r>
        <w:t xml:space="preserve"> </w:t>
      </w:r>
      <w:r>
        <w:t xml:space="preserve">by</w:t>
      </w:r>
      <w:r>
        <w:t xml:space="preserve"> </w:t>
      </w:r>
      <m:oMath>
        <m:r>
          <m:t>L</m:t>
        </m:r>
      </m:oMath>
      <w:r>
        <w:t xml:space="preserve"> </w:t>
      </w:r>
      <w:r>
        <w:t xml:space="preserve">(or, equivalently, IP weight with weights depending on</w:t>
      </w:r>
      <w:r>
        <w:t xml:space="preserve"> </w:t>
      </w:r>
      <m:oMath>
        <m:r>
          <m:t>L</m:t>
        </m:r>
      </m:oMath>
      <w:r>
        <w:t xml:space="preserve">) within each stratum.</w:t>
      </w:r>
    </w:p>
    <w:p>
      <w:pPr>
        <w:pStyle w:val="FirstParagraph"/>
      </w:pPr>
      <w:r>
        <w:t xml:space="preserve">Step 2 can be skipped when</w:t>
      </w:r>
      <w:r>
        <w:t xml:space="preserve"> </w:t>
      </w:r>
      <m:oMath>
        <m:r>
          <m:t>V</m:t>
        </m:r>
      </m:oMath>
      <w:r>
        <w:t xml:space="preserve"> </w:t>
      </w:r>
      <w:r>
        <w:t xml:space="preserve">is itself the set of variables needed for conditional exchangeability (Section 4.4).</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r>
        <w:t xml:space="preserve"> </w:t>
      </w:r>
      <w:r>
        <w:t xml:space="preserve">If heart surgery is better in Greece than in Rome, an intervention that improved surgery in Rome could remove the modification by passport-defined nationality.</w:t>
      </w:r>
    </w:p>
    <w:p>
      <w:pPr>
        <w:pStyle w:val="Compact"/>
        <w:numPr>
          <w:ilvl w:val="0"/>
          <w:numId w:val="1006"/>
        </w:numPr>
      </w:pPr>
      <w:r>
        <w:rPr>
          <w:b/>
          <w:bCs/>
        </w:rPr>
        <w:t xml:space="preserve">surrogate effect modifier</w:t>
      </w:r>
      <w:r>
        <w:t xml:space="preserve">: nationality</w:t>
      </w:r>
    </w:p>
    <w:p>
      <w:pPr>
        <w:pStyle w:val="Compact"/>
        <w:numPr>
          <w:ilvl w:val="0"/>
          <w:numId w:val="1006"/>
        </w:numPr>
      </w:pPr>
      <w:r>
        <w:rPr>
          <w:b/>
          <w:bCs/>
        </w:rPr>
        <w:t xml:space="preserve">causal effect modifier</w:t>
      </w:r>
      <w:r>
        <w:t xml:space="preserve">: quality of care</w:t>
      </w:r>
    </w:p>
    <w:p>
      <w:pPr>
        <w:pStyle w:val="FirstParagraph"/>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23"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p>
      <w:pPr>
        <w:pStyle w:val="FirstParagraph"/>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bookmarkEnd w:id="23"/>
    <w:bookmarkStart w:id="28" w:name="transportability"/>
    <w:p>
      <w:pPr>
        <w:pStyle w:val="Heading3"/>
      </w:pPr>
      <w:r>
        <w:t xml:space="preserve">3.2 Transportability</w:t>
      </w:r>
    </w:p>
    <w:p>
      <w:r>
        <w:pict>
          <v:rect style="width:0;height:1.5pt" o:hralign="center" o:hrstd="t" o:hr="t"/>
        </w:pict>
      </w:r>
    </w:p>
    <w:p>
      <w:pPr>
        <w:pStyle w:val="FirstParagraph"/>
      </w:pPr>
      <w:r>
        <w:t xml:space="preserve">Extrapolating an effect from one population to another is</w:t>
      </w:r>
      <w:r>
        <w:t xml:space="preserve"> </w:t>
      </w:r>
      <w:r>
        <w:rPr>
          <w:b/>
          <w:bCs/>
        </w:rPr>
        <w:t xml:space="preserve">transportability</w:t>
      </w:r>
      <w:r>
        <w:t xml:space="preserve"> </w:t>
      </w:r>
      <w:r>
        <w:t xml:space="preserve">(lack of it is sometimes called lack of external validity).</w:t>
      </w:r>
      <w:r>
        <w:t xml:space="preserve"> </w:t>
      </w: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p>
      <w:pPr>
        <w:pStyle w:val="Compact"/>
        <w:numPr>
          <w:ilvl w:val="0"/>
          <w:numId w:val="1009"/>
        </w:numPr>
      </w:pPr>
      <w:r>
        <w:t xml:space="preserve">So transportability is harder than identification within one population, and is an</w:t>
      </w:r>
      <w:r>
        <w:t xml:space="preserve"> </w:t>
      </w:r>
      <w:r>
        <w:rPr>
          <w:b/>
          <w:bCs/>
        </w:rPr>
        <w:t xml:space="preserve">unverifiable assumption</w:t>
      </w:r>
      <w:r>
        <w:t xml:space="preserve"> </w:t>
      </w:r>
      <w:r>
        <w:t xml:space="preserve">resting on subject-matter knowledge.</w:t>
      </w:r>
    </w:p>
    <w:p>
      <w:pPr>
        <w:pStyle w:val="FirstParagraph"/>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oMath>
            <w:r>
              <w:t xml:space="preserve"> </w:t>
            </w:r>
            <w:r>
              <w:t xml:space="preserve">can be computed by</w:t>
            </w:r>
          </w:p>
          <w:p>
            <w:pPr>
              <w:pStyle w:val="Compact"/>
              <w:numPr>
                <w:ilvl w:val="0"/>
                <w:numId w:val="1011"/>
              </w:numPr>
            </w:pPr>
            <w:r>
              <w:t xml:space="preserve">standardization:</w:t>
            </w:r>
            <w:r>
              <w:t xml:space="preserve"> </w:t>
            </w: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f>
                  <m:fPr>
                    <m:type m:val="bar"/>
                  </m:fPr>
                  <m:num>
                    <m:r>
                      <m:rPr>
                        <m:sty m:val="p"/>
                      </m:rPr>
                      <m:t>E</m:t>
                    </m:r>
                    <m:r>
                      <m:t>​</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num>
                  <m:den>
                    <m:r>
                      <m:rPr>
                        <m:sty m:val="p"/>
                      </m:rPr>
                      <m:t>E</m:t>
                    </m:r>
                    <m:r>
                      <m:t>​</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2</w:t>
        </w:r>
      </w:hyperlink>
      <w:r>
        <w:t xml:space="preserve">), treatment changes the risk by the same 0.1 in both strata, so treating everyone would change risk equally in both strata, despite the multiplicative effect modification.</w:t>
      </w:r>
    </w:p>
    <w:p>
      <w:pPr>
        <w:pStyle w:val="Compact"/>
        <w:numPr>
          <w:ilvl w:val="0"/>
          <w:numId w:val="1012"/>
        </w:numPr>
      </w:pPr>
      <w:r>
        <w:rPr>
          <w:b/>
          <w:bCs/>
        </w:rPr>
        <w:t xml:space="preserve">Additive</w:t>
      </w:r>
      <w:r>
        <w:t xml:space="preserve">, not multiplicative, effect modification is the scale for identifying the groups that would benefit most from intervention.</w:t>
      </w:r>
    </w:p>
    <w:p>
      <w:pPr>
        <w:pStyle w:val="Compact"/>
        <w:numPr>
          <w:ilvl w:val="0"/>
          <w:numId w:val="1012"/>
        </w:numPr>
      </w:pPr>
      <w:r>
        <w:t xml:space="preserve">If there is a nonzero effect in at least one stratum 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varies with</w:t>
      </w:r>
      <w:r>
        <w:t xml:space="preserve"> </w:t>
      </w:r>
      <m:oMath>
        <m:r>
          <m:t>v</m:t>
        </m:r>
      </m:oMath>
      <w:r>
        <w:t xml:space="preserve">, effect modification is guaranteed on at least one of the two scales.</w:t>
      </w:r>
    </w:p>
    <w:p>
      <w:pPr>
        <w:pStyle w:val="FirstParagraph"/>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r>
        <w:t xml:space="preserve"> </w:t>
      </w:r>
      <w:r>
        <w:t xml:space="preserve">As a general rule, it is more informative to report the absolute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in every stratum than only their ratio or difference.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29"/>
    <w:bookmarkStart w:id="30"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30"/>
    <w:bookmarkEnd w:id="31"/>
    <w:bookmarkStart w:id="35"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3"/>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3"/>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r>
        <w:t xml:space="preserve">4.1 Conditional versus marginal effect measures</w:t>
      </w:r>
    </w:p>
    <w:p>
      <w:r>
        <w:pict>
          <v:rect style="width:0;height:1.5pt" o:hralign="center" o:hrstd="t" o:hr="t"/>
        </w:pict>
      </w:r>
    </w:p>
    <w:p>
      <w:pPr>
        <w:pStyle w:val="Compact"/>
        <w:numPr>
          <w:ilvl w:val="0"/>
          <w:numId w:val="1014"/>
        </w:numPr>
      </w:pPr>
      <w:r>
        <w:t xml:space="preserve">The two stratum-specific risk ratios 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(unconditional) 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4"/>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4"/>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p>
      <w:pPr>
        <w:pStyle w:val="BodyText"/>
      </w:pPr>
      <w:r>
        <w:t xml:space="preserve">Other problems with stratification:</w:t>
      </w:r>
    </w:p>
    <w:p>
      <w:pPr>
        <w:pStyle w:val="Compact"/>
        <w:numPr>
          <w:ilvl w:val="0"/>
          <w:numId w:val="1015"/>
        </w:numPr>
      </w:pPr>
      <w:r>
        <w:rPr>
          <w:b/>
          <w:bCs/>
        </w:rPr>
        <w:t xml:space="preserve">noncollapsibility</w:t>
      </w:r>
      <w:r>
        <w:t xml:space="preserve"> </w:t>
      </w:r>
      <w:r>
        <w:t xml:space="preserve">of some effect measures such as the odds ratio (Fine Point 4.3);</w:t>
      </w:r>
    </w:p>
    <w:p>
      <w:pPr>
        <w:pStyle w:val="Compact"/>
        <w:numPr>
          <w:ilvl w:val="0"/>
          <w:numId w:val="1015"/>
        </w:numPr>
      </w:pPr>
      <w:r>
        <w:t xml:space="preserve">with time-varying treatments, inappropriate adjustment for time-varying</w:t>
      </w:r>
      <w:r>
        <w:t xml:space="preserve"> </w:t>
      </w:r>
      <m:oMath>
        <m:r>
          <m:t>L</m:t>
        </m:r>
      </m:oMath>
      <w:r>
        <w:t xml:space="preserve"> </w:t>
      </w:r>
      <w:r>
        <w:t xml:space="preserve">affected by prior treatment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5"/>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bookmarkEnd w:id="33"/>
    <w:bookmarkStart w:id="34" w:name="restriction"/>
    <w:p>
      <w:pPr>
        <w:pStyle w:val="Heading3"/>
      </w:pPr>
      <w:r>
        <w:t xml:space="preserve">4.2 Restriction</w:t>
      </w:r>
    </w:p>
    <w:p>
      <w:r>
        <w:pict>
          <v:rect style="width:0;height:1.5pt" o:hralign="center" o:hrstd="t" o:hr="t"/>
        </w:pict>
      </w:r>
    </w:p>
    <w:p>
      <w:pPr>
        <w:pStyle w:val="FirstParagraph"/>
      </w:pPr>
      <w:r>
        <w:t xml:space="preserve">Computing the effect in only some strata of</w:t>
      </w:r>
      <w:r>
        <w:t xml:space="preserve"> </w:t>
      </w:r>
      <m:oMath>
        <m:r>
          <m:t>L</m:t>
        </m:r>
      </m:oMath>
      <w:r>
        <w:t xml:space="preserve"> </w:t>
      </w:r>
      <w:r>
        <w:t xml:space="preserve">is</w:t>
      </w:r>
      <w:r>
        <w:t xml:space="preserve"> </w:t>
      </w:r>
      <w:r>
        <w:rPr>
          <w:b/>
          <w:bCs/>
        </w:rPr>
        <w:t xml:space="preserve">restriction</w:t>
      </w:r>
      <w:r>
        <w:t xml:space="preserve">.</w:t>
      </w:r>
      <w:r>
        <w:t xml:space="preserve"> </w:t>
      </w:r>
      <w:r>
        <w:t xml:space="preserve">Stratification is restriction applied to several comprehensive, mutually exclusive subsets, with exchangeability in each.</w:t>
      </w:r>
      <w:r>
        <w:t xml:space="preserve"> </w:t>
      </w:r>
      <w:r>
        <w:t xml:space="preserve">When positivity fails in some strata, restriction limits the inference to the strata where positivity holds (Chapter 3).</w:t>
      </w:r>
    </w:p>
    <w:bookmarkEnd w:id="34"/>
    <w:bookmarkEnd w:id="35"/>
    <w:bookmarkStart w:id="38" w:name="X35226cf288d668c4155647f7fde07ce34604d7d"/>
    <w:p>
      <w:pPr>
        <w:pStyle w:val="Heading2"/>
      </w:pPr>
      <w:r>
        <w:t xml:space="preserve">5 4.5 Matching as Another Form of Adjustment (pp. 55-56)</w:t>
      </w:r>
    </w:p>
    <w:p>
      <w:r>
        <w:pict>
          <v:rect style="width:0;height:1.5pt" o:hralign="center" o:hrstd="t" o:hr="t"/>
        </w:pict>
      </w:r>
    </w:p>
    <w:p>
      <w:pPr>
        <w:pStyle w:val="FirstParagraph"/>
      </w:pPr>
      <w:r>
        <w:t xml:space="preserve">The goal of</w:t>
      </w:r>
      <w:r>
        <w:t xml:space="preserve"> </w:t>
      </w:r>
      <w:r>
        <w:rPr>
          <w:b/>
          <w:bCs/>
        </w:rPr>
        <w:t xml:space="preserve">matching</w:t>
      </w:r>
      <w:r>
        <w:t xml:space="preserve"> </w:t>
      </w:r>
      <w:r>
        <w:t xml:space="preserve">is to build a subset of the population in which</w:t>
      </w:r>
      <w:r>
        <w:t xml:space="preserve"> </w:t>
      </w:r>
      <m:oMath>
        <m:r>
          <m:t>L</m:t>
        </m:r>
      </m:oMath>
      <w:r>
        <w:t xml:space="preserve"> </w:t>
      </w:r>
      <w:r>
        <w:t xml:space="preserve">has the same distribution among the treated and the untreated.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37" w:name="which-population-does-matching-describe"/>
    <w:p>
      <w:pPr>
        <w:pStyle w:val="Heading3"/>
      </w:pPr>
      <w:r>
        <w:t xml:space="preserve">5.1 Which population does matching describe?</w:t>
      </w:r>
    </w:p>
    <w:p>
      <w:r>
        <w:pict>
          <v:rect style="width:0;height:1.5pt" o:hralign="center" o:hrstd="t" o:hr="t"/>
        </w:pict>
      </w:r>
    </w:p>
    <w:p>
      <w:pPr>
        <w:pStyle w:val="Compact"/>
        <w:numPr>
          <w:ilvl w:val="0"/>
          <w:numId w:val="1017"/>
        </w:numPr>
      </w:pPr>
      <w:r>
        <w:t xml:space="preserve">The group used as the reference for finding matches defines the population in which the effect is computed.</w:t>
      </w:r>
      <w:r>
        <w:t xml:space="preserve"> </w:t>
      </w:r>
      <w:r>
        <w:t xml:space="preserve">Matching each untreated individual to a treated one estimates the</w:t>
      </w:r>
      <w:r>
        <w:t xml:space="preserve"> </w:t>
      </w:r>
      <w:r>
        <w:rPr>
          <w:b/>
          <w:bCs/>
        </w:rPr>
        <w:t xml:space="preserve">effect in the untreated</w:t>
      </w:r>
      <w:r>
        <w:t xml:space="preserve">;</w:t>
      </w:r>
      <w:r>
        <w:t xml:space="preserve"> </w:t>
      </w:r>
      <w:r>
        <w:t xml:space="preserve">with fewer treated than untreated in every stratum of</w:t>
      </w:r>
      <w:r>
        <w:t xml:space="preserve"> </w:t>
      </w:r>
      <m:oMath>
        <m:r>
          <m:t>L</m:t>
        </m:r>
      </m:oMath>
      <w:r>
        <w:t xml:space="preserve">, one usually estimates the</w:t>
      </w:r>
      <w:r>
        <w:t xml:space="preserve"> </w:t>
      </w:r>
      <w:r>
        <w:rPr>
          <w:b/>
          <w:bCs/>
        </w:rPr>
        <w:t xml:space="preserve">effect in the treated</w:t>
      </w:r>
      <w:r>
        <w:t xml:space="preserve">.</w:t>
      </w:r>
    </w:p>
    <w:p>
      <w:pPr>
        <w:pStyle w:val="Compact"/>
        <w:numPr>
          <w:ilvl w:val="0"/>
          <w:numId w:val="1017"/>
        </w:numPr>
      </w:pPr>
      <w:r>
        <w:t xml:space="preserve">Matching need not be one-to-one (pairs); it can be one-to-many (matched sets).</w:t>
      </w:r>
    </w:p>
    <w:p>
      <w:pPr>
        <w:pStyle w:val="Compact"/>
        <w:numPr>
          <w:ilvl w:val="0"/>
          <w:numId w:val="1017"/>
        </w:numPr>
      </w:pPr>
      <w:r>
        <w:t xml:space="preserve">With several variables in</w:t>
      </w:r>
      <w:r>
        <w:t xml:space="preserve"> </w:t>
      </w:r>
      <m:oMath>
        <m:r>
          <m:t>L</m:t>
        </m:r>
      </m:oMath>
      <w:r>
        <w:t xml:space="preserve">, matches come from the same stratum of the combination of all of them.</w:t>
      </w:r>
    </w:p>
    <w:p>
      <w:pPr>
        <w:pStyle w:val="Compact"/>
        <w:numPr>
          <w:ilvl w:val="0"/>
          <w:numId w:val="1017"/>
        </w:numPr>
      </w:pPr>
      <w:r>
        <w:rPr>
          <w:b/>
          <w:bCs/>
        </w:rPr>
        <w:t xml:space="preserve">Frequency matching</w:t>
      </w:r>
      <w:r>
        <w:t xml:space="preserve"> </w:t>
      </w:r>
      <w:r>
        <w:t xml:space="preserve">creates any chosen distribution of</w:t>
      </w:r>
      <w:r>
        <w:t xml:space="preserve"> </w:t>
      </w:r>
      <m:oMath>
        <m:r>
          <m:t>L</m:t>
        </m:r>
      </m:oMath>
      <w:r>
        <w:t xml:space="preserve">, e.g., selecting treated individuals so that 70% have</w:t>
      </w:r>
      <w:r>
        <w:t xml:space="preserve"> </w:t>
      </w:r>
      <m:oMath>
        <m:r>
          <m:t>L</m:t>
        </m:r>
        <m:r>
          <m:rPr>
            <m:sty m:val="p"/>
          </m:rPr>
          <m:t>=</m:t>
        </m:r>
        <m:r>
          <m:t>1</m:t>
        </m:r>
      </m:oMath>
      <w:r>
        <w:t xml:space="preserve">, then doing the same for the untreated.</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37"/>
    <w:bookmarkEnd w:id="38"/>
    <w:bookmarkStart w:id="48" w:name="Xdfb2093815f51f859403de4072811f890a8049d"/>
    <w:p>
      <w:pPr>
        <w:pStyle w:val="Heading2"/>
      </w:pPr>
      <w:r>
        <w:t xml:space="preserve">6 4.6 Effect Modification and Adjustment Methods (pp. 56-60)</w:t>
      </w:r>
    </w:p>
    <w:p>
      <w:r>
        <w:pict>
          <v:rect style="width:0;height:1.5pt" o:hralign="center" o:hrstd="t" o:hr="t"/>
        </w:pict>
      </w:r>
    </w:p>
    <w:p>
      <w:pPr>
        <w:pStyle w:val="FirstParagraph"/>
      </w:pPr>
      <w:r>
        <w:t xml:space="preserve">Standardization, IP weighting, stratification/restriction, and matching estimate</w:t>
      </w:r>
      <w:r>
        <w:t xml:space="preserve"> </w:t>
      </w:r>
      <w:r>
        <w:rPr>
          <w:b/>
          <w:bCs/>
        </w:rPr>
        <w:t xml:space="preserve">different types</w:t>
      </w:r>
      <w:r>
        <w:t xml:space="preserve"> </w:t>
      </w:r>
      <w:r>
        <w:t xml:space="preserve">of causal effects:</w:t>
      </w:r>
    </w:p>
    <w:p>
      <w:pPr>
        <w:pStyle w:val="Compact"/>
        <w:numPr>
          <w:ilvl w:val="0"/>
          <w:numId w:val="1018"/>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8"/>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41"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20"/>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20"/>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prp-marginal-rr-condition"/>
          <w:p>
            <w:pPr>
              <w:pStyle w:val="BodyText"/>
            </w:pPr>
            <w:r>
              <w:rPr>
                <w:b/>
                <w:bCs/>
              </w:rPr>
              <w:t xml:space="preserve">Proposition 1 (When is the marginal risk ratio below 1? (Technical Point 4.3))</w:t>
            </w:r>
            <w:r>
              <w:t xml:space="preserve"> </w:t>
            </w:r>
            <w:r>
              <w:t xml:space="preserve">Let</w:t>
            </w:r>
            <w:r>
              <w:t xml:space="preserve"> </w:t>
            </w:r>
            <m:oMath>
              <m:sSub>
                <m:e>
                  <m:r>
                    <m:rP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sty m:val="p"/>
                    </m:rPr>
                    <m:t>RR</m:t>
                  </m:r>
                </m:e>
                <m:sub>
                  <m:r>
                    <m:t>0</m:t>
                  </m:r>
                </m:sub>
              </m:sSub>
              <m:r>
                <m:rPr>
                  <m:sty m:val="p"/>
                </m:rPr>
                <m:t>=</m:t>
              </m:r>
              <m:r>
                <m:t>2</m:t>
              </m:r>
            </m:oMath>
            <w:r>
              <w:t xml:space="preserve"> </w:t>
            </w:r>
            <w:r>
              <w:t xml:space="preserve">and</w:t>
            </w:r>
            <w:r>
              <w:t xml:space="preserve"> </w:t>
            </w:r>
            <m:oMath>
              <m:sSub>
                <m:e>
                  <m:r>
                    <m:rP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0"/>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sty m:val="p"/>
                    </m:rPr>
                    <m:t>RR</m:t>
                  </m:r>
                </m:e>
                <m:sub>
                  <m:r>
                    <m:t>0</m:t>
                  </m:r>
                </m:sub>
              </m:sSub>
              <m:r>
                <m:rPr>
                  <m:sty m:val="p"/>
                </m:rPr>
                <m:t>=</m:t>
              </m:r>
              <m:r>
                <m:t>2</m:t>
              </m:r>
            </m:oMath>
            <w:r>
              <w:t xml:space="preserve">,</w:t>
            </w:r>
            <w:r>
              <w:t xml:space="preserve"> </w:t>
            </w:r>
            <m:oMath>
              <m:sSub>
                <m:e>
                  <m:r>
                    <m:rP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1"/>
    <w:bookmarkStart w:id="47" w:name="a-well-characterized-target-population"/>
    <w:p>
      <w:pPr>
        <w:pStyle w:val="Heading3"/>
      </w:pPr>
      <w:r>
        <w:t xml:space="preserve">6.2 A well-characterized target population</w:t>
      </w:r>
    </w:p>
    <w:p>
      <w:r>
        <w:pict>
          <v:rect style="width:0;height:1.5pt" o:hralign="center" o:hrstd="t" o:hr="t"/>
        </w:pict>
      </w:r>
    </w:p>
    <w:p>
      <w:pPr>
        <w:pStyle w:val="FirstParagraph"/>
      </w:pPr>
      <w:r>
        <w:t xml:space="preserve">Chapter 3 argued that a well-defined causal effect is a prerequisite for meaningful causal inference.</w:t>
      </w:r>
      <w:r>
        <w:t xml:space="preserve"> </w:t>
      </w:r>
      <w:r>
        <w:t xml:space="preserve">A</w:t>
      </w:r>
      <w:r>
        <w:t xml:space="preserve"> </w:t>
      </w:r>
      <w:r>
        <w:rPr>
          <w:b/>
          <w:bCs/>
        </w:rPr>
        <w:t xml:space="preserve">well-characterized target population</w:t>
      </w:r>
      <w:r>
        <w:t xml:space="preserve"> </w:t>
      </w:r>
      <w:r>
        <w:t xml:space="preserve">is another.</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have used IP weighting to compute the effect in the untreated (Technical Point 4.1).</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pPr>
              <w:spacing w:before="16"/>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pPr>
              <w:spacing w:after="16"/>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6"/>
        </w:tc>
      </w:tr>
    </w:tbl>
    <w:p>
      <w:pPr>
        <w:pStyle w:val="BodyText"/>
      </w:pPr>
      <w:r>
        <w:t xml:space="preserve">Noncollapsibility of the odds ratio is a special case of Jensen’s inequality (Samuels 1981).</w:t>
      </w:r>
      <w:r>
        <w:t xml:space="preserve"> </w:t>
      </w:r>
      <w:r>
        <w:t xml:space="preserve">The population odds ratio can be closer to the null than the non-null stratum-specific odds ratios when</w:t>
      </w:r>
      <w:r>
        <w:t xml:space="preserve"> </w:t>
      </w:r>
      <m:oMath>
        <m:r>
          <m:t>V</m:t>
        </m:r>
      </m:oMath>
      <w:r>
        <w:t xml:space="preserve"> </w:t>
      </w:r>
      <w:r>
        <w:t xml:space="preserve">is an independent risk factor for</w:t>
      </w:r>
      <w:r>
        <w:t xml:space="preserve"> </w:t>
      </w:r>
      <m:oMath>
        <m:r>
          <m:t>Y</m:t>
        </m:r>
      </m:oMath>
      <w:r>
        <w:t xml:space="preserve"> </w:t>
      </w:r>
      <w:r>
        <w:t xml:space="preserve">and</w:t>
      </w:r>
      <w:r>
        <w:t xml:space="preserve"> </w:t>
      </w:r>
      <m:oMath>
        <m:r>
          <m:t>A</m:t>
        </m:r>
      </m:oMath>
      <w:r>
        <w:t xml:space="preserve"> </w:t>
      </w:r>
      <w:r>
        <w:t xml:space="preserve">is independent of</w:t>
      </w:r>
      <w:r>
        <w:t xml:space="preserve"> </w:t>
      </w:r>
      <m:oMath>
        <m:r>
          <m:t>V</m:t>
        </m:r>
      </m:oMath>
      <w:r>
        <w:t xml:space="preserve">, as here (Miettinen and Cook 1981).</w:t>
      </w:r>
    </w:p>
    <w:p>
      <w:pPr>
        <w:pStyle w:val="BodyText"/>
      </w:pPr>
      <w:r>
        <w:t xml:space="preserve">The odds ratio is collapsible under the sharp null, and approximately collapsible (and approximately equal to the risk ratio) when the outcome is rare (say, under 10%) in every stratum of a follow-up study.</w:t>
      </w:r>
    </w:p>
    <w:p>
      <w:pPr>
        <w:pStyle w:val="BodyText"/>
      </w:pPr>
      <w:r>
        <w:t xml:space="preserve">A consequence:</w:t>
      </w:r>
      <w:r>
        <w:t xml:space="preserve"> </w:t>
      </w:r>
      <w:r>
        <w:t xml:space="preserve">“lack of exchangeability”</w:t>
      </w:r>
      <w:r>
        <w:t xml:space="preserve"> </w:t>
      </w:r>
      <w:r>
        <w:t xml:space="preserve">cannot be equated with</w:t>
      </w:r>
      <w:r>
        <w:t xml:space="preserve"> </w:t>
      </w:r>
      <w:r>
        <w:t xml:space="preserve">“a change in the conditional odds ratio compared with the unconditional one”</w:t>
      </w:r>
      <w:r>
        <w:t xml:space="preserve">.</w:t>
      </w:r>
      <w:r>
        <w:t xml:space="preserve"> </w:t>
      </w:r>
      <w:r>
        <w:t xml:space="preserve">Here 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bookmarkEnd w:id="47"/>
    <w:bookmarkEnd w:id="48"/>
    <w:bookmarkStart w:id="49" w:name="summary"/>
    <w:p>
      <w:pPr>
        <w:pStyle w:val="Heading2"/>
      </w:pPr>
      <w:r>
        <w:t xml:space="preserve">7 Summary</w:t>
      </w:r>
    </w:p>
    <w:p>
      <w:r>
        <w:pict>
          <v:rect style="width:0;height:1.5pt" o:hralign="center" o:hrstd="t" o:hr="t"/>
        </w:pict>
      </w:r>
    </w:p>
    <w:p>
      <w:pPr>
        <w:pStyle w:val="Compact"/>
        <w:numPr>
          <w:ilvl w:val="0"/>
          <w:numId w:val="1021"/>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1"/>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1"/>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1"/>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1"/>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1"/>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2"/>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2"/>
        </w:numPr>
      </w:pPr>
      <w:r>
        <w:t xml:space="preserve">Chapter 6 introduces causal diagrams;</w:t>
      </w:r>
      <w:r>
        <w:t xml:space="preserve"> </w:t>
      </w:r>
      <w:r>
        <w:t xml:space="preserve">Section 6.6 represents surrogate and causal effect modifiers graphically</w:t>
      </w:r>
    </w:p>
    <w:p>
      <w:pPr>
        <w:pStyle w:val="Compact"/>
        <w:numPr>
          <w:ilvl w:val="0"/>
          <w:numId w:val="1022"/>
        </w:numPr>
      </w:pPr>
      <w:r>
        <w:t xml:space="preserve">Part II combines standardization, IP weighting, and stratification with models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image" Target="media/rId18.png"/><Relationship Id="rId5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2026-10-09T09:10:17Z</dcterms:created>
  <dcterms:modified xsi:type="dcterms:W3CDTF">2026-10-09T09:10:17Z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