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cr m:val="double-struck"/>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cr m:val="double-struck"/>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cr m:val="double-struck"/>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cr m:val="double-struck"/>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cr m:val="double-struck"/>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cr m:val="double-struck"/>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cr m:val="double-struck"/>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cr m:val="double-struck"/>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2026-10-25T04:55:53Z</dcterms:created>
  <dcterms:modified xsi:type="dcterms:W3CDTF">2026-10-25T04:55:53Z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toc-title">
    <vt:lpwstr>Table of contents</vt:lpwstr>
  </property>
</Properties>
</file>