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13"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9"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rPr>
            <m:nor/>
            <m:sty m:val="p"/>
          </m:rPr>
          <m:t>E</m:t>
        </m:r>
        <m:d>
          <m:dPr>
            <m:begChr m:val="["/>
            <m:sepChr m:val=""/>
            <m:endChr m:val="]"/>
            <m:grow/>
          </m:dPr>
          <m:e>
            <m:r>
              <m:t>Y</m:t>
            </m:r>
            <m:r>
              <m:rPr>
                <m:sty m:val="p"/>
              </m:rPr>
              <m:t>|</m:t>
            </m:r>
            <m:r>
              <m:t>A</m:t>
            </m:r>
            <m:r>
              <m:rPr>
                <m:sty m:val="p"/>
              </m:rPr>
              <m:t>=</m:t>
            </m:r>
            <m:r>
              <m:t>a</m:t>
            </m:r>
          </m:e>
        </m:d>
      </m:oMath>
      <w:r>
        <w:t xml:space="preserve"> </w:t>
      </w:r>
      <w:r>
        <w:t xml:space="preserve">for each treatment level</w:t>
      </w:r>
      <w:r>
        <w:t xml:space="preserve"> </w:t>
      </w:r>
      <m:oMath>
        <m:r>
          <m:t>a</m:t>
        </m:r>
      </m:oMath>
      <w:r>
        <w:t xml:space="preserve">.</w:t>
      </w:r>
    </w:p>
    <w:bookmarkEnd w:id="9"/>
    <w:bookmarkStart w:id="10"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10"/>
    <w:bookmarkStart w:id="11"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11"/>
    <w:bookmarkStart w:id="12"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rPr>
            <m:nor/>
            <m:sty m:val="p"/>
          </m:rPr>
          <m:t>E</m:t>
        </m:r>
        <m:d>
          <m:dPr>
            <m:begChr m:val="["/>
            <m:sepChr m:val=""/>
            <m:endChr m:val="]"/>
            <m:grow/>
          </m:dPr>
          <m:e>
            <m:r>
              <m:t>Y</m:t>
            </m:r>
            <m:r>
              <m:rPr>
                <m:sty m:val="p"/>
              </m:rPr>
              <m:t>|</m:t>
            </m:r>
            <m:r>
              <m:t>A</m:t>
            </m:r>
            <m:r>
              <m:rPr>
                <m:sty m:val="p"/>
              </m:rPr>
              <m:t>=</m:t>
            </m:r>
            <m:r>
              <m:t>90</m:t>
            </m:r>
          </m:e>
        </m:d>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12"/>
    <w:bookmarkEnd w:id="13"/>
    <w:bookmarkStart w:id="17"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15"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r>
          <m:rPr>
            <m:sty m:val="p"/>
          </m:rPr>
          <m:t>(</m:t>
        </m:r>
        <m:sSub>
          <m:e>
            <m:r>
              <m:t>β</m:t>
            </m:r>
          </m:e>
          <m:sub>
            <m:r>
              <m:t>0</m:t>
            </m:r>
          </m:sub>
        </m:sSub>
        <m:r>
          <m:rPr>
            <m:sty m:val="p"/>
          </m:rPr>
          <m:t>,</m:t>
        </m:r>
        <m:sSub>
          <m:e>
            <m:r>
              <m:t>β</m:t>
            </m:r>
          </m:e>
          <m:sub>
            <m:r>
              <m:t>1</m:t>
            </m:r>
          </m:sub>
        </m:sSub>
        <m:r>
          <m:rPr>
            <m:sty m:val="p"/>
          </m:rPr>
          <m:t>)</m:t>
        </m:r>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rPr>
            <m:nor/>
            <m:sty m:val="p"/>
          </m:rPr>
          <m:t>E</m:t>
        </m:r>
        <m:d>
          <m:dPr>
            <m:begChr m:val="["/>
            <m:sepChr m:val=""/>
            <m:endChr m:val="]"/>
            <m:grow/>
          </m:dPr>
          <m:e>
            <m:r>
              <m:t>Y</m:t>
            </m:r>
            <m:r>
              <m:rPr>
                <m:sty m:val="p"/>
              </m:rPr>
              <m:t>|</m:t>
            </m:r>
            <m:r>
              <m:t>A</m:t>
            </m:r>
            <m:r>
              <m:rPr>
                <m:sty m:val="p"/>
              </m:rPr>
              <m:t>=</m:t>
            </m:r>
            <m:r>
              <m:t>a</m:t>
            </m:r>
          </m:e>
        </m:d>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rPr>
                      <m:nor/>
                      <m:sty m:val="p"/>
                    </m:rPr>
                    <m:t>E</m:t>
                  </m:r>
                </m:e>
              </m:acc>
              <m:d>
                <m:dPr>
                  <m:begChr m:val="["/>
                  <m:sepChr m:val=""/>
                  <m:endChr m:val="]"/>
                  <m:grow/>
                </m:dPr>
                <m:e>
                  <m:r>
                    <m:t>Y</m:t>
                  </m:r>
                  <m:r>
                    <m:rPr>
                      <m:sty m:val="p"/>
                    </m:rPr>
                    <m:t>|</m:t>
                  </m:r>
                  <m:r>
                    <m:t>A</m:t>
                  </m:r>
                  <m:r>
                    <m:rPr>
                      <m:sty m:val="p"/>
                    </m:rPr>
                    <m:t>=</m:t>
                  </m:r>
                  <m:r>
                    <m:t>90</m:t>
                  </m:r>
                </m:e>
              </m:d>
              <m:r>
                <m:rPr>
                  <m:sty m:val="p"/>
                </m:rPr>
                <m:t>=</m:t>
              </m:r>
              <m:r>
                <m:t>70</m:t>
              </m:r>
              <m:r>
                <m:rPr>
                  <m:sty m:val="p"/>
                </m:rPr>
                <m:t>+</m:t>
              </m:r>
              <m:r>
                <m:t>1.25</m:t>
              </m:r>
              <m:r>
                <m:rPr>
                  <m:sty m:val="p"/>
                </m:rPr>
                <m:t>(</m:t>
              </m:r>
              <m:r>
                <m:t>90</m:t>
              </m:r>
              <m:r>
                <m:rPr>
                  <m:sty m:val="p"/>
                </m:rPr>
                <m:t>)</m:t>
              </m:r>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14"/>
        </w:tc>
      </w:tr>
    </w:tbl>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15"/>
    <w:bookmarkStart w:id="16"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rPr>
              <m:sty m:val="p"/>
            </m:rPr>
            <m:t>log</m:t>
          </m:r>
          <m:r>
            <m:rPr>
              <m:sty m:val="p"/>
            </m:rPr>
            <m:t>(</m:t>
          </m:r>
          <m:r>
            <m:t>a</m:t>
          </m:r>
          <m:r>
            <m:rPr>
              <m:sty m:val="p"/>
            </m:rPr>
            <m:t>)</m:t>
          </m:r>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16"/>
    <w:bookmarkEnd w:id="17"/>
    <w:bookmarkStart w:id="20"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18"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rPr>
            <m:nor/>
            <m:sty m:val="p"/>
          </m:rPr>
          <m:t>E</m:t>
        </m:r>
        <m:d>
          <m:dPr>
            <m:begChr m:val="["/>
            <m:sepChr m:val=""/>
            <m:endChr m:val="]"/>
            <m:grow/>
          </m:dPr>
          <m:e>
            <m:r>
              <m:t>Y</m:t>
            </m:r>
            <m:r>
              <m:rPr>
                <m:sty m:val="p"/>
              </m:rPr>
              <m:t>|</m:t>
            </m:r>
            <m:r>
              <m:t>A</m:t>
            </m:r>
            <m:r>
              <m:rPr>
                <m:sty m:val="p"/>
              </m:rPr>
              <m:t>=</m:t>
            </m:r>
            <m:r>
              <m:t>90</m:t>
            </m:r>
          </m:e>
        </m:d>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18"/>
    <w:bookmarkStart w:id="19" w:name="kernel-smoothing"/>
    <w:p>
      <w:pPr>
        <w:pStyle w:val="Heading3"/>
      </w:pPr>
      <w:r>
        <w:t xml:space="preserve">3.2 Kernel Smoothing</w:t>
      </w:r>
    </w:p>
    <w:p>
      <w:pPr>
        <w:pStyle w:val="FirstParagraph"/>
      </w:pPr>
      <w:r>
        <w:rPr>
          <w:b/>
          <w:bCs/>
        </w:rPr>
        <w:t xml:space="preserve">Idea</w:t>
      </w:r>
      <w:r>
        <w:t xml:space="preserve">: Estimate</w:t>
      </w:r>
      <w:r>
        <w:t xml:space="preserve"> </w:t>
      </w:r>
      <m:oMath>
        <m:r>
          <m:rPr>
            <m:nor/>
            <m:sty m:val="p"/>
          </m:rPr>
          <m:t>E</m:t>
        </m:r>
        <m:d>
          <m:dPr>
            <m:begChr m:val="["/>
            <m:sepChr m:val=""/>
            <m:endChr m:val="]"/>
            <m:grow/>
          </m:dPr>
          <m:e>
            <m:r>
              <m:t>Y</m:t>
            </m:r>
            <m:r>
              <m:rPr>
                <m:sty m:val="p"/>
              </m:rPr>
              <m:t>|</m:t>
            </m:r>
            <m:r>
              <m:t>A</m:t>
            </m:r>
            <m:r>
              <m:rPr>
                <m:sty m:val="p"/>
              </m:rPr>
              <m:t>=</m:t>
            </m:r>
            <m:r>
              <m:t>a</m:t>
            </m:r>
          </m:e>
        </m:d>
      </m:oMath>
      <w:r>
        <w:t xml:space="preserve"> </w:t>
      </w:r>
      <w:r>
        <w:t xml:space="preserve">using a weighted average of nearby observations.</w:t>
      </w:r>
    </w:p>
    <w:p>
      <w:pPr>
        <w:pStyle w:val="BodyText"/>
      </w:pPr>
      <m:oMathPara>
        <m:oMathParaPr>
          <m:jc m:val="center"/>
        </m:oMathParaPr>
        <m:oMath>
          <m:acc>
            <m:accPr>
              <m:chr m:val="̂"/>
            </m:accPr>
            <m:e>
              <m:r>
                <m:rPr>
                  <m:nor/>
                  <m:sty m:val="p"/>
                </m:rPr>
                <m:t>E</m:t>
              </m:r>
            </m:e>
          </m:acc>
          <m:d>
            <m:dPr>
              <m:begChr m:val="["/>
              <m:sepChr m:val=""/>
              <m:endChr m:val="]"/>
              <m:grow/>
            </m:dPr>
            <m:e>
              <m:r>
                <m:t>Y</m:t>
              </m:r>
              <m:r>
                <m:rPr>
                  <m:sty m:val="p"/>
                </m:rPr>
                <m:t>|</m:t>
              </m:r>
              <m:r>
                <m:t>A</m:t>
              </m:r>
              <m:r>
                <m:rPr>
                  <m:sty m:val="p"/>
                </m:rPr>
                <m:t>=</m:t>
              </m:r>
              <m:r>
                <m:t>a</m:t>
              </m:r>
            </m:e>
          </m:d>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r>
          <m:rPr>
            <m:sty m:val="p"/>
          </m:rPr>
          <m:t>(</m:t>
        </m:r>
        <m:r>
          <m:rPr>
            <m:sty m:val="p"/>
          </m:rPr>
          <m:t>⋅</m:t>
        </m:r>
        <m:r>
          <m:rPr>
            <m:sty m:val="p"/>
          </m:rPr>
          <m:t>)</m:t>
        </m:r>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19"/>
    <w:bookmarkEnd w:id="20"/>
    <w:bookmarkStart w:id="23"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21"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r>
            <m:rPr>
              <m:sty m:val="p"/>
            </m:rPr>
            <m:t>(</m:t>
          </m:r>
          <m:acc>
            <m:accPr>
              <m:chr m:val="̂"/>
            </m:accPr>
            <m:e>
              <m:r>
                <m:t>θ</m:t>
              </m:r>
            </m:e>
          </m:acc>
          <m:r>
            <m:rPr>
              <m:sty m:val="p"/>
            </m:rPr>
            <m:t>)</m:t>
          </m:r>
          <m:r>
            <m:rPr>
              <m:sty m:val="p"/>
            </m:rPr>
            <m:t>=</m:t>
          </m:r>
          <m:r>
            <m:rPr>
              <m:nor/>
              <m:sty m:val="p"/>
            </m:rPr>
            <m:t>E</m:t>
          </m:r>
          <m:d>
            <m:dPr>
              <m:begChr m:val="["/>
              <m:sepChr m:val=""/>
              <m:endChr m:val="]"/>
              <m:grow/>
            </m:dPr>
            <m:e>
              <m:acc>
                <m:accPr>
                  <m:chr m:val="̂"/>
                </m:accPr>
                <m:e>
                  <m:r>
                    <m:t>θ</m:t>
                  </m:r>
                </m:e>
              </m:acc>
            </m:e>
          </m:d>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r>
            <m:rPr>
              <m:sty m:val="p"/>
            </m:rPr>
            <m:t>(</m:t>
          </m:r>
          <m:acc>
            <m:accPr>
              <m:chr m:val="̂"/>
            </m:accPr>
            <m:e>
              <m:r>
                <m:t>θ</m:t>
              </m:r>
            </m:e>
          </m:acc>
          <m:r>
            <m:rPr>
              <m:sty m:val="p"/>
            </m:rPr>
            <m:t>)</m:t>
          </m:r>
          <m:r>
            <m:rPr>
              <m:sty m:val="p"/>
            </m:rPr>
            <m:t>=</m:t>
          </m:r>
          <m:r>
            <m:rPr>
              <m:nor/>
              <m:sty m:val="p"/>
            </m:rPr>
            <m:t>E</m:t>
          </m:r>
          <m:d>
            <m:dPr>
              <m:begChr m:val="["/>
              <m:sepChr m:val=""/>
              <m:endChr m:val="]"/>
              <m:grow/>
            </m:dPr>
            <m:e>
              <m:r>
                <m:rPr>
                  <m:sty m:val="p"/>
                </m:rPr>
                <m:t>(</m:t>
              </m:r>
              <m:acc>
                <m:accPr>
                  <m:chr m:val="̂"/>
                </m:accPr>
                <m:e>
                  <m:r>
                    <m:t>θ</m:t>
                  </m:r>
                </m:e>
              </m:acc>
              <m:r>
                <m:rPr>
                  <m:sty m:val="p"/>
                </m:rPr>
                <m:t>−</m:t>
              </m:r>
              <m:r>
                <m:rPr>
                  <m:nor/>
                  <m:sty m:val="p"/>
                </m:rPr>
                <m:t>E</m:t>
              </m:r>
              <m:d>
                <m:dPr>
                  <m:begChr m:val="["/>
                  <m:sepChr m:val=""/>
                  <m:endChr m:val="]"/>
                  <m:grow/>
                </m:dPr>
                <m:e>
                  <m:acc>
                    <m:accPr>
                      <m:chr m:val="̂"/>
                    </m:accPr>
                    <m:e>
                      <m:r>
                        <m:t>θ</m:t>
                      </m:r>
                    </m:e>
                  </m:acc>
                </m:e>
              </m:d>
              <m:sSup>
                <m:e>
                  <m:r>
                    <m:rPr>
                      <m:sty m:val="p"/>
                    </m:rPr>
                    <m:t>)</m:t>
                  </m:r>
                </m:e>
                <m:sup>
                  <m:r>
                    <m:t>2</m:t>
                  </m:r>
                </m:sup>
              </m:sSup>
            </m:e>
          </m:d>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r>
            <m:rPr>
              <m:sty m:val="p"/>
            </m:rPr>
            <m:t>(</m:t>
          </m:r>
          <m:acc>
            <m:accPr>
              <m:chr m:val="̂"/>
            </m:accPr>
            <m:e>
              <m:r>
                <m:t>θ</m:t>
              </m:r>
            </m:e>
          </m:acc>
          <m:r>
            <m:rPr>
              <m:sty m:val="p"/>
            </m:rPr>
            <m:t>)</m:t>
          </m:r>
          <m:r>
            <m:rPr>
              <m:sty m:val="p"/>
            </m:rPr>
            <m:t>=</m:t>
          </m:r>
          <m:sSup>
            <m:e>
              <m:r>
                <m:rPr>
                  <m:nor/>
                  <m:sty m:val="p"/>
                </m:rPr>
                <m:t>Bias</m:t>
              </m:r>
            </m:e>
            <m:sup>
              <m:r>
                <m:t>2</m:t>
              </m:r>
            </m:sup>
          </m:sSup>
          <m:r>
            <m:rPr>
              <m:sty m:val="p"/>
            </m:rPr>
            <m:t>(</m:t>
          </m:r>
          <m:acc>
            <m:accPr>
              <m:chr m:val="̂"/>
            </m:accPr>
            <m:e>
              <m:r>
                <m:t>θ</m:t>
              </m:r>
            </m:e>
          </m:acc>
          <m:r>
            <m:rPr>
              <m:sty m:val="p"/>
            </m:rPr>
            <m:t>)</m:t>
          </m:r>
          <m:r>
            <m:rPr>
              <m:sty m:val="p"/>
            </m:rPr>
            <m:t>+</m:t>
          </m:r>
          <m:r>
            <m:rPr>
              <m:nor/>
              <m:sty m:val="p"/>
            </m:rPr>
            <m:t>Var</m:t>
          </m:r>
          <m:r>
            <m:rPr>
              <m:sty m:val="p"/>
            </m:rPr>
            <m:t>(</m:t>
          </m:r>
          <m:acc>
            <m:accPr>
              <m:chr m:val="̂"/>
            </m:accPr>
            <m:e>
              <m:r>
                <m:t>θ</m:t>
              </m:r>
            </m:e>
          </m:acc>
          <m:r>
            <m:rPr>
              <m:sty m:val="p"/>
            </m:rPr>
            <m:t>)</m:t>
          </m:r>
        </m:oMath>
      </m:oMathPara>
    </w:p>
    <w:bookmarkEnd w:id="21"/>
    <w:bookmarkStart w:id="22"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rPr>
            <m:nor/>
            <m:sty m:val="p"/>
          </m:rPr>
          <m:t>E</m:t>
        </m:r>
        <m:d>
          <m:dPr>
            <m:begChr m:val="["/>
            <m:sepChr m:val=""/>
            <m:endChr m:val="]"/>
            <m:grow/>
          </m:dPr>
          <m:e>
            <m:r>
              <m:t>Y</m:t>
            </m:r>
            <m:r>
              <m:rPr>
                <m:sty m:val="p"/>
              </m:rPr>
              <m:t>|</m:t>
            </m:r>
            <m:r>
              <m:t>A</m:t>
            </m:r>
            <m:r>
              <m:rPr>
                <m:sty m:val="p"/>
              </m:rPr>
              <m:t>=</m:t>
            </m:r>
            <m:r>
              <m:t>90</m:t>
            </m:r>
          </m:e>
        </m:d>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22"/>
    <w:bookmarkEnd w:id="23"/>
    <w:bookmarkStart w:id="26"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24"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24"/>
    <w:bookmarkStart w:id="25"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25"/>
    <w:bookmarkEnd w:id="26"/>
    <w:bookmarkStart w:id="27"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27"/>
    <w:bookmarkStart w:id="31" w:name="references"/>
    <w:p>
      <w:pPr>
        <w:pStyle w:val="Heading2"/>
      </w:pPr>
      <w:r>
        <w:t xml:space="preserve">7 References</w:t>
      </w:r>
    </w:p>
    <w:p>
      <w:r>
        <w:pict>
          <v:rect style="width:0;height:1.5pt" o:hralign="center" o:hrstd="t" o:hr="t"/>
        </w:pict>
      </w:r>
    </w:p>
    <w:bookmarkStart w:id="30" w:name="refs"/>
    <w:bookmarkStart w:id="2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8">
        <w:r>
          <w:rPr>
            <w:rStyle w:val="Hyperlink"/>
          </w:rPr>
          <w:t xml:space="preserve">https://miguelhernan.org/whatifbook</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8"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2026-09-29T06:56:18Z</dcterms:created>
  <dcterms:modified xsi:type="dcterms:W3CDTF">2026-09-29T06:56:18Z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