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15: Outcome Regression and Propensity Scores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covers</w:t>
      </w:r>
      <w:r>
        <w:t xml:space="preserve"> </w:t>
      </w:r>
      <w:r>
        <w:rPr>
          <w:b/>
          <w:bCs/>
        </w:rPr>
        <w:t xml:space="preserve">outcome regression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propensity score</w:t>
      </w:r>
      <w:r>
        <w:t xml:space="preserve"> </w:t>
      </w:r>
      <w:r>
        <w:t xml:space="preserve">methods (stratification, standardization, and matching on the propensity score): the most commonly used parametric methods for causal inference.</w:t>
      </w:r>
      <w:r>
        <w:t xml:space="preserve"> </w:t>
      </w:r>
      <w:r>
        <w:t xml:space="preserve">They work well for treatments fixed at a single time,</w:t>
      </w:r>
      <w:r>
        <w:t xml:space="preserve"> </w:t>
      </w:r>
      <w:r>
        <w:t xml:space="preserve">but they are not designed for the complexities of time-varying treatments,</w:t>
      </w:r>
      <w:r>
        <w:t xml:space="preserve"> </w:t>
      </w:r>
      <w:r>
        <w:t xml:space="preserve">which is why the book presents them only after the g-methods.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15, pp. 199-208)</w:t>
      </w:r>
      <w:r>
        <w:t xml:space="preserve">.</w:t>
      </w:r>
    </w:p>
    <w:p>
      <w:pPr>
        <w:pStyle w:val="BodyText"/>
      </w:pPr>
      <w:ins w:id="3" w:author="PR Preview" w:date="2024-01-01T00:00:00Z">
        <w:r>
          <w:rPr>
            <w:b/>
            <w:bCs/>
          </w:rPr>
          <w:t xml:space="preserve">Key theme</w:t>
        </w:r>
      </w:ins>
      <w:ins w:id="3" w:author="PR Preview" w:date="2024-01-01T00:00:00Z">
        <w:r>
          <w:t xml:space="preserve">: outcome regression and propensity score methods need the same identifying conditions as every other method (exchangeability, positivity, and consistency / well-defined interventions),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plus correctly specified models for the quantities they estimate along the way.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Unlike the g-methods of Chapters 12-14, they have limited applicability to complex longitudinal data</w:t>
        </w:r>
      </w:ins>
      <w:ins w:id="3" w:author="PR Preview" w:date="2024-01-01T00:00:00Z">
        <w:r>
          <w:t xml:space="preserve"> </w:t>
        </w:r>
      </w:ins>
      <w:ins w:id="3" w:author="PR Preview" w:date="2024-01-01T00:00:00Z">
        <w:r>
          <w:t xml:space="preserve">(Hernán and Robins 2020, 199)</w:t>
        </w:r>
      </w:ins>
      <w:ins w:id="3" w:author="PR Preview" w:date="2024-01-01T00:00:00Z">
        <w:r>
          <w:t xml:space="preserve">.</w:t>
        </w:r>
      </w:ins>
    </w:p>
    <w:bookmarkStart w:id="24" w:name="outcome-regression-pp.-199-201"/>
    <w:p>
      <w:pPr>
        <w:pStyle w:val="Heading2"/>
      </w:pPr>
      <w:r>
        <w:t xml:space="preserve">1 15.1 Outcome Regression (pp. 199-201)</w:t>
      </w:r>
    </w:p>
    <w:p>
      <w:r>
        <w:pict>
          <v:rect style="width:0;height:1.5pt" o:hralign="center" o:hrstd="t" o:hr="t"/>
        </w:pict>
      </w:r>
    </w:p>
    <w:bookmarkStart w:id="10" w:name="a-structural-model-with-parameters-for-l"/>
    <w:p>
      <w:pPr>
        <w:pStyle w:val="Heading3"/>
      </w:pPr>
      <w:r>
        <w:t xml:space="preserve">1.1 A Structural Model with Parameters for</w:t>
      </w:r>
      <w:r>
        <w:t xml:space="preserve"> </w:t>
      </w:r>
      <m:oMath>
        <m:r>
          <m:t>L</m:t>
        </m:r>
      </m:oMath>
    </w:p>
    <w:p>
      <w:pPr>
        <w:pStyle w:val="FirstParagraph"/>
      </w:pPr>
      <w:ins w:id="7" w:author="PR Preview" w:date="2024-01-01T00:00:00Z">
        <w:r>
          <w:t xml:space="preserve">Structural nested models (Chapter 14) contain parameters for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and for</w:t>
        </w:r>
      </w:ins>
      <w:ins w:id="7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×</m:t>
        </m:r>
        <m:r>
          <m:t>L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product terms only,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so g-estimation is agnostic about the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relation.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If instead we are willing to specify the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-</w:t>
        </w:r>
      </w:ins>
      <m:oMath>
        <m:r>
          <m:t>Y</m:t>
        </m:r>
      </m:oMath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relation within levels of</w:t>
        </w:r>
      </w:ins>
      <w:ins w:id="7" w:author="PR Preview" w:date="2024-01-01T00:00:00Z">
        <w:r>
          <w:t xml:space="preserve"> </w:t>
        </w:r>
      </w:ins>
      <m:oMath>
        <m:r>
          <m:t>A</m:t>
        </m:r>
      </m:oMath>
      <w:ins w:id="7" w:author="PR Preview" w:date="2024-01-01T00:00:00Z">
        <w:r>
          <w:t xml:space="preserve">,</w:t>
        </w:r>
      </w:ins>
      <w:ins w:id="7" w:author="PR Preview" w:date="2024-01-01T00:00:00Z">
        <w:r>
          <w:t xml:space="preserve"> </w:t>
        </w:r>
      </w:ins>
      <w:ins w:id="7" w:author="PR Preview" w:date="2024-01-01T00:00:00Z">
        <w:r>
          <w:t xml:space="preserve">we can use a structural model that also has parameters for</w:t>
        </w:r>
      </w:ins>
      <w:ins w:id="7" w:author="PR Preview" w:date="2024-01-01T00:00:00Z">
        <w:r>
          <w:t xml:space="preserve"> </w:t>
        </w:r>
      </w:ins>
      <m:oMath>
        <m:r>
          <m:t>L</m:t>
        </m:r>
      </m:oMath>
      <w:ins w:id="7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structural-model-with-l"/>
          <w:p>
            <w:pPr>
              <w:pStyle w:val="BodyText"/>
            </w:pPr>
            <w:r>
              <w:rPr>
                <w:b/>
                <w:bCs/>
              </w:rPr>
              <w:t xml:space="preserve">Definition 1 (Structural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structural model with parameters for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states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β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are scalar parameters 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 </w:t>
            </w:r>
            <w:r>
              <w:t xml:space="preserve">are vector parameters.</w:t>
            </w:r>
          </w:p>
          <w:bookmarkEnd w:id="9"/>
        </w:tc>
      </w:tr>
    </w:tbl>
    <w:p>
      <w:pPr>
        <w:pStyle w:val="BodyText"/>
      </w:pPr>
      <w:r>
        <w:t xml:space="preserve">In Chapter 12 this model was called a</w:t>
      </w:r>
      <w:r>
        <w:t xml:space="preserve"> </w:t>
      </w:r>
      <w:r>
        <w:rPr>
          <w:b/>
          <w:bCs/>
        </w:rPr>
        <w:t xml:space="preserve">faux marginal structural model</w:t>
      </w:r>
      <w:r>
        <w:t xml:space="preserve">: it has the form of a marginal structural model,</w:t>
      </w:r>
      <w:r>
        <w:t xml:space="preserve"> </w:t>
      </w:r>
      <w:r>
        <w:t xml:space="preserve">but because it conditions on the entire vector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(not a subset</w:t>
      </w:r>
      <w:r>
        <w:t xml:space="preserve"> </w:t>
      </w:r>
      <m:oMath>
        <m:r>
          <m:t>V</m:t>
        </m:r>
      </m:oMath>
      <w:r>
        <w:t xml:space="preserve">),</w:t>
      </w:r>
      <w:r>
        <w:t xml:space="preserve"> </w:t>
      </w:r>
      <w:r>
        <w:t xml:space="preserve">the stabilized IP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all equal 1 and no weighting is needed</w:t>
      </w:r>
      <w:r>
        <w:t xml:space="preserve"> </w:t>
      </w:r>
      <w:r>
        <w:t xml:space="preserve">(Hernán and Robins 2020, 199)</w:t>
      </w:r>
      <w:r>
        <w:t xml:space="preserve">.</w:t>
      </w:r>
    </w:p>
    <w:p>
      <w:pPr>
        <w:pStyle w:val="BodyText"/>
      </w:pPr>
      <m:oMath>
        <m:sSub>
          <m:e>
            <m:r>
              <m:t>β</m:t>
            </m:r>
          </m:e>
          <m:sub>
            <m:r>
              <m:t>3</m:t>
            </m:r>
          </m:sub>
        </m:sSub>
      </m:oMath>
      <w:r>
        <w:t xml:space="preserve"> </w:t>
      </w:r>
      <w:r>
        <w:t xml:space="preserve">is often called the</w:t>
      </w:r>
      <w:r>
        <w:t xml:space="preserve"> </w:t>
      </w:r>
      <w:r>
        <w:t xml:space="preserve">“main effect”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but it need not have a causal interpretation (the</w:t>
      </w:r>
      <w:r>
        <w:t xml:space="preserve"> </w:t>
      </w:r>
      <m:oMath>
        <m:r>
          <m:t>L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 may itself be confounded);</w:t>
      </w:r>
      <w:r>
        <w:t xml:space="preserve"> </w:t>
      </w:r>
      <w:r>
        <w:t xml:space="preserve">it only describes how the mean of</w:t>
      </w:r>
      <w:r>
        <w:t xml:space="preserve"> </w:t>
      </w:r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varies with</w:t>
      </w:r>
      <w:r>
        <w:t xml:space="preserve"> </w:t>
      </w:r>
      <m:oMath>
        <m:r>
          <m:t>L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0"/>
    <w:bookmarkStart w:id="12" w:name="X911e20a25d3cfcdd817af0b820ed7f483eb5800"/>
    <w:p>
      <w:pPr>
        <w:pStyle w:val="Heading3"/>
      </w:pPr>
      <w:r>
        <w:t xml:space="preserve">1.2 Conditional Effects from the Structural Model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1" w:name="prp-conditional-effect"/>
          <w:p>
            <w:pPr>
              <w:pStyle w:val="BodyText"/>
            </w:pPr>
            <w:r>
              <w:rPr>
                <w:b/>
                <w:bCs/>
              </w:rPr>
              <w:t xml:space="preserve">Proposition 1 (Stratum-Specific Effect)</w:t>
            </w:r>
            <w:r>
              <w:t xml:space="preserve"> </w:t>
            </w:r>
            <w:r>
              <w:t xml:space="preserve">Under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, the average causal effect in stratum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bookmarkEnd w:id="11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Evaluate the model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 subtract: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⋅</m:t>
                    </m:r>
                    <m:r>
                      <m:t>0</m:t>
                    </m:r>
                    <m:r>
                      <m:rPr>
                        <m:sty m:val="p"/>
                      </m:rPr>
                      <m:t>+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⋅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3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t> </m:t>
                    </m:r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p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  <m:sup>
                        <m:r>
                          <m:rPr>
                            <m:sty m:val="p"/>
                          </m:rPr>
                          <m:t>⊤</m:t>
                        </m:r>
                      </m:sup>
                    </m:sSup>
                    <m:r>
                      <m:t>l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/>
        </w:tc>
      </w:tr>
    </w:tbl>
    <w:p>
      <w:pPr>
        <w:pStyle w:val="FirstParagraph"/>
      </w:pPr>
      <w:r>
        <w:t xml:space="preserve">So the stratum-specific effects depend only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counterfactual means under no treatment depend 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β</m:t>
            </m:r>
          </m:e>
          <m:sub>
            <m:r>
              <m:t>3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r>
        <w:pict>
          <v:rect style="width:0;height:1.5pt" o:hralign="center" o:hrstd="t" o:hr="t"/>
        </w:pict>
      </w:r>
    </w:p>
    <w:bookmarkEnd w:id="12"/>
    <w:bookmarkStart w:id="23" w:name="Xd85d0e9745904ed6dc561fabc44b0af07d7fc3e"/>
    <w:p>
      <w:pPr>
        <w:pStyle w:val="Heading3"/>
      </w:pPr>
      <w:r>
        <w:t xml:space="preserve">1.3 Estimating the Structural Model by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3" w:name="prp-outcome-regression-identification"/>
          <w:p>
            <w:pPr>
              <w:pStyle w:val="BodyText"/>
            </w:pPr>
            <w:r>
              <w:rPr>
                <w:b/>
                <w:bCs/>
              </w:rPr>
              <w:t xml:space="preserve">Proposition 2 (Outcome Regression Identifies the Structural Model)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(it takes finitely or countably many values),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suffices to adjust for confounding and selection bias,</w:t>
            </w:r>
            <w:r>
              <w:t xml:space="preserve"> </w:t>
            </w:r>
            <w:r>
              <w:t xml:space="preserve">that is, conditional exchangeability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that positivity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holds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that consistency (well-defined interventions) holds: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The conditional counterfactual mean is identified: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 value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01"/>
              </w:numPr>
            </w:pPr>
            <w:r>
              <w:t xml:space="preserve">Suppose further that the structural model of</w:t>
            </w:r>
            <w:r>
              <w:t xml:space="preserve"> </w:t>
            </w:r>
            <w:hyperlink w:anchor="def-structural-model-with-l">
              <w:r>
                <w:rPr>
                  <w:rStyle w:val="Hyperlink"/>
                </w:rPr>
                <w:t xml:space="preserve">Definition 1</w:t>
              </w:r>
            </w:hyperlink>
            <w:r>
              <w:t xml:space="preserve"> </w:t>
            </w:r>
            <w:r>
              <w:t xml:space="preserve">holds.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X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be the regressor vector,</w:t>
            </w:r>
            <w:r>
              <w:t xml:space="preserve"> </w:t>
            </w:r>
            <w:r>
              <w:t xml:space="preserve">and stack the structural parameters as</w:t>
            </w:r>
            <w:r>
              <w:t xml:space="preserve"> </w:t>
            </w:r>
            <m:oMath>
              <m:r>
                <m:t>β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,</w:t>
            </w:r>
            <w:r>
              <w:t xml:space="preserve"> </w:t>
            </w:r>
            <w:r>
              <w:t xml:space="preserve">and suppose 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d>
                        <m:dPr>
                          <m:begChr m:val="∥"/>
                          <m:sepChr m:val=""/>
                          <m:endChr m:val="∥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that the second-moment matrix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invertible.</w:t>
            </w:r>
            <w:r>
              <w:t xml:space="preserve"> </w:t>
            </w:r>
            <w:r>
              <w:t xml:space="preserve">Then the outcome regression model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+</m:t>
                </m:r>
                <m:r>
                  <m:t>A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  <m:r>
                  <m:rPr>
                    <m:sty m:val="p"/>
                  </m:rPr>
                  <m:t>+</m:t>
                </m:r>
                <m:sSup>
                  <m:e>
                    <m:sSub>
                      <m:e>
                        <m:r>
                          <m:t>α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r>
                  <m:t>L</m:t>
                </m:r>
              </m:oMath>
            </m:oMathPara>
          </w:p>
          <w:p>
            <w:pPr>
              <w:numPr>
                <w:ilvl w:val="0"/>
                <w:numId w:val="1000"/>
              </w:numPr>
            </w:pPr>
            <w:r>
              <w:t xml:space="preserve">with stacked coefficients</w:t>
            </w:r>
            <w:r>
              <w:t xml:space="preserve"> </w:t>
            </w:r>
            <m:oMath>
              <m:r>
                <m:t>α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α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sSup>
                    <m:e>
                      <m:sSub>
                        <m:e>
                          <m:r>
                            <m:t>α</m:t>
                          </m:r>
                        </m:e>
                        <m:sub>
                          <m:r>
                            <m:t>3</m:t>
                          </m:r>
                        </m:sub>
                      </m:sSub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oMath>
            <w:r>
              <w:t xml:space="preserve"> </w:t>
            </w:r>
            <w:r>
              <w:t xml:space="preserve">is correctly specified,</w:t>
            </w:r>
            <w:r>
              <w:t xml:space="preserve"> </w:t>
            </w:r>
            <w:r>
              <w:t xml:space="preserve">and its population least-squares coefficients satisfy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bookmarkEnd w:id="13"/>
        </w:tc>
      </w:tr>
    </w:tbl>
    <w:p>
      <w:pPr>
        <w:pStyle w:val="FirstParagraph"/>
      </w:pPr>
      <w:ins w:id="16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Part 1: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(conditional exchangeability; positivity makes the conditioning event non-null)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l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Part 2: by part 1 and the structural model,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positive probability among the uncensored,</w:t>
            </w:r>
            <w:r>
              <w:t xml:space="preserve"> </w:t>
            </w:r>
            <w:r>
              <w:t xml:space="preserve">so the linear model with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 </w:t>
            </w:r>
            <w:r>
              <w:t xml:space="preserve">equals the conditional mean and is correctly specified;</w:t>
            </w:r>
            <w:r>
              <w:t xml:space="preserve"> </w:t>
            </w:r>
            <w:r>
              <w:t xml:space="preserve">in vector form,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β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moment conditions make every expectation in the normal equations finite.</w:t>
            </w:r>
            <w:r>
              <w:t xml:space="preserve"> </w:t>
            </w:r>
            <w:r>
              <w:t xml:space="preserve">The population least-squares coefficients</w:t>
            </w:r>
            <w:r>
              <w:t xml:space="preserve"> </w:t>
            </w:r>
            <m:oMath>
              <m:r>
                <m:t>α</m:t>
              </m:r>
            </m:oMath>
            <w:r>
              <w:t xml:space="preserve"> </w:t>
            </w:r>
            <w:r>
              <w:t xml:space="preserve">are the solutions of the normal equations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α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vector</w:t>
            </w:r>
            <w:r>
              <w:t xml:space="preserve"> </w:t>
            </w:r>
            <m:oMath>
              <m:r>
                <m:t>β</m:t>
              </m:r>
            </m:oMath>
            <w:r>
              <w:t xml:space="preserve"> </w:t>
            </w:r>
            <w:r>
              <w:t xml:space="preserve">solves them: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−</m:t>
                            </m:r>
                            <m:sSup>
                              <m:e>
                                <m:r>
                                  <m:t>X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  <m:r>
                              <m:t>β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rPr>
                            <m:nor/>
                            <m:sty m:val="p"/>
                          </m:rPr>
                          <m:t>E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∣</m:t>
                            </m:r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L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e>
                        </m:d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sSup>
                          <m:e>
                            <m:r>
                              <m:t>X</m:t>
                            </m:r>
                          </m:e>
                          <m:sup>
                            <m:r>
                              <m:rPr>
                                <m:sty m:val="p"/>
                              </m:rPr>
                              <m:t>⊤</m:t>
                            </m:r>
                          </m:sup>
                        </m:sSup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(correct specification)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</m:oMath>
            <w:r>
              <w:t xml:space="preserve"> </w:t>
            </w:r>
            <w:r>
              <w:t xml:space="preserve">is invertible, the normal equations have a unique solution, so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=</m:t>
              </m:r>
              <m:r>
                <m:t>β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17" w:author="PR Preview" w:date="2024-01-01T00:00:00Z">
        <w:r>
          <w:t xml:space="preserve">So the structural parameters can be estimated by ordinary least squares, fitting the outcome regression model of</w:t>
        </w:r>
      </w:ins>
      <w:ins w:id="17" w:author="PR Preview" w:date="2024-01-01T00:00:00Z">
        <w:r>
          <w:t xml:space="preserve"> </w:t>
        </w:r>
      </w:ins>
      <w:hyperlink w:anchor="prp-outcome-regression-identification">
        <w:r>
          <w:rPr>
            <w:rStyle w:val="Hyperlink"/>
          </w:rPr>
          <w:t xml:space="preserve">Proposition 2</w:t>
        </w:r>
      </w:hyperlink>
      <w:ins w:id="17" w:author="PR Preview" w:date="2024-01-01T00:00:00Z">
        <w:r>
          <w:t xml:space="preserve">.</w:t>
        </w:r>
      </w:ins>
    </w:p>
    <w:p>
      <w:pPr>
        <w:pStyle w:val="BodyText"/>
      </w:pPr>
      <w:ins w:id="18" w:author="PR Preview" w:date="2024-01-01T00:00:00Z">
        <w:r>
          <w:t xml:space="preserve">Like stratification (Chapter 3), outcome regression adjusts for confounding by estimating the effect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rPr>
            <w:b/>
            <w:bCs/>
          </w:rPr>
          <w:t xml:space="preserve">within strata of</w:t>
        </w:r>
      </w:ins>
      <w:ins w:id="18" w:author="PR Preview" w:date="2024-01-01T00:00:00Z">
        <w:r>
          <w:rPr>
            <w:b/>
            <w:bCs/>
          </w:rPr>
          <w:t xml:space="preserve"> </w:t>
        </w:r>
      </w:ins>
      <m:oMath>
        <m:r>
          <m:t>L</m:t>
        </m:r>
      </m:oMath>
      <w:ins w:id="18" w:author="PR Preview" w:date="2024-01-01T00:00:00Z">
        <w:r>
          <w:t xml:space="preserve">.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In Section 13.2, the outcome regression was an intermediate step toward a standardized (marginal) mean;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here the regression is the end of the procedure: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we compare conditional means instead of standardizing them</w:t>
        </w:r>
      </w:ins>
      <w:ins w:id="18" w:author="PR Preview" w:date="2024-01-01T00:00:00Z">
        <w:r>
          <w:t xml:space="preserve"> </w:t>
        </w:r>
      </w:ins>
      <w:ins w:id="18" w:author="PR Preview" w:date="2024-01-01T00:00:00Z">
        <w:r>
          <w:t xml:space="preserve">(Hernán and Robins 2020, 200)</w:t>
        </w:r>
      </w:ins>
      <w:ins w:id="18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Discrete Outcomes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same approach works for discrete outcomes, e.g., a logistic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dichotomous.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7" w:name="exm-nhefs-outcome-regression"/>
          <w:p>
            <w:pPr>
              <w:pStyle w:val="BodyText"/>
            </w:pPr>
            <w:r>
              <w:rPr>
                <w:b/>
                <w:bCs/>
              </w:rPr>
              <w:t xml:space="preserve">Example 1 (Smoking Cessation and Weight Gain (NHEFS))</w:t>
            </w:r>
            <w:r>
              <w:t xml:space="preserve"> </w:t>
            </w:r>
            <w:r>
              <w:t xml:space="preserve">Using the outcome model of Section 13.2, which has a single product term (between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smoking intensity),</w:t>
            </w:r>
            <w:r>
              <w:t xml:space="preserve"> </w:t>
            </w:r>
            <w:r>
              <w:t xml:space="preserve">the book reports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2.6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0.05</m:t>
              </m:r>
            </m:oMath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Estimated effect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:</w:t>
            </w:r>
            <w:r>
              <w:t xml:space="preserve"> </w:t>
            </w:r>
            <w:r>
              <w:t xml:space="preserve">2.8 kg (95% CI: 1.5, 4.1) for those smoking 5 cigarettes/day;</w:t>
            </w:r>
            <w:r>
              <w:t xml:space="preserve"> </w:t>
            </w:r>
            <w:r>
              <w:t xml:space="preserve">4.4 kg (95% CI: 2.8, 6.1) for those smoking 40 cigarettes/day.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t xml:space="preserve">Model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product terms (assumes no effect modification by any variable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):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3.5</m:t>
              </m:r>
            </m:oMath>
            <w:r>
              <w:t xml:space="preserve"> </w:t>
            </w:r>
            <w:r>
              <w:t xml:space="preserve">kg (95% CI: 2.6, 4.3), which then estimates both the conditional and the marginal effect.</w:t>
            </w:r>
          </w:p>
          <w:bookmarkEnd w:id="1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8" w:name="rem-nhefs-rounded-coefficients"/>
          <w:p>
            <w:pPr>
              <w:pStyle w:val="BodyText"/>
            </w:pPr>
            <w:r>
              <w:rPr>
                <w:i/>
                <w:iCs/>
              </w:rPr>
              <w:t xml:space="preserve">Remark 1</w:t>
            </w:r>
            <w:r>
              <w:t xml:space="preserve"> (Rounded Coefficients). </w:t>
            </w:r>
            <w:r>
              <w:t xml:space="preserve">By</w:t>
            </w:r>
            <w:r>
              <w:t xml:space="preserve"> </w:t>
            </w:r>
            <w:hyperlink w:anchor="prp-conditional-effect">
              <w:r>
                <w:rPr>
                  <w:rStyle w:val="Hyperlink"/>
                </w:rPr>
                <w:t xml:space="preserve">Proposition 1</w:t>
              </w:r>
            </w:hyperlink>
            <w:r>
              <w:t xml:space="preserve">, each stratum-specific estimate is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cigarettes/day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book reports the coefficients rounded to one or two decimals,</w:t>
            </w:r>
            <w:r>
              <w:t xml:space="preserve"> </w:t>
            </w:r>
            <w:r>
              <w:t xml:space="preserve">so plugging the rounded values into that formula reproduces the reported effect estimates only approximately</w:t>
            </w:r>
            <w:r>
              <w:t xml:space="preserve"> </w:t>
            </w:r>
            <w:r>
              <w:t xml:space="preserve">(e.g.,</w:t>
            </w:r>
            <w:r>
              <w:t xml:space="preserve"> </w:t>
            </w:r>
            <m:oMath>
              <m:r>
                <m:t>2.6</m:t>
              </m:r>
              <m:r>
                <m:rPr>
                  <m:sty m:val="p"/>
                </m:rPr>
                <m:t>+</m:t>
              </m:r>
              <m:r>
                <m:t>0.05</m:t>
              </m:r>
              <m:r>
                <m:rPr>
                  <m:sty m:val="p"/>
                </m:rPr>
                <m:t>×</m:t>
              </m:r>
              <m:r>
                <m:t>40</m:t>
              </m:r>
              <m:r>
                <m:rPr>
                  <m:sty m:val="p"/>
                </m:rPr>
                <m:t>=</m:t>
              </m:r>
              <m:r>
                <m:t>4.6</m:t>
              </m:r>
            </m:oMath>
            <w:r>
              <w:t xml:space="preserve"> </w:t>
            </w:r>
            <w:r>
              <w:t xml:space="preserve">versus the reported 4.4).</w:t>
            </w:r>
          </w:p>
          <w:bookmarkEnd w:id="1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9" w:name="def-nuisance-parameter"/>
          <w:p>
            <w:pPr>
              <w:pStyle w:val="BodyText"/>
            </w:pPr>
            <w:r>
              <w:rPr>
                <w:b/>
                <w:bCs/>
              </w:rPr>
              <w:t xml:space="preserve">Definition 2 (Nuisance Parameter)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nuisance parameter</w:t>
            </w:r>
            <w:r>
              <w:t xml:space="preserve"> </w:t>
            </w:r>
            <w:r>
              <w:t xml:space="preserve">is a parameter that a model must contain</w:t>
            </w:r>
            <w:r>
              <w:t xml:space="preserve"> </w:t>
            </w:r>
            <w:r>
              <w:t xml:space="preserve">but that is not itself the target of inference.</w:t>
            </w:r>
          </w:p>
          <w:bookmarkEnd w:id="19"/>
        </w:tc>
      </w:tr>
    </w:tbl>
    <w:p>
      <w:pPr>
        <w:pStyle w:val="BodyText"/>
      </w:pPr>
      <w:ins w:id="2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15.1: Nuisance Parameters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methods for the same effect rely on different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Outcome regression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β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: consistent (in general) only if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3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 </w:t>
            </w:r>
            <w:r>
              <w:t xml:space="preserve">correctly models how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depends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nuisance parameters are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G-estimation</w:t>
            </w:r>
            <w:r>
              <w:t xml:space="preserve"> </w:t>
            </w:r>
            <w:r>
              <w:t xml:space="preserve">of the structural nested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=</m:t>
              </m:r>
              <m:sSub>
                <m:e>
                  <m:r>
                    <m:t>β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sSup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:</w:t>
            </w:r>
            <w:r>
              <w:t xml:space="preserve"> </w:t>
            </w:r>
            <w:r>
              <w:t xml:space="preserve">consistent (in general) only if the treatment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correct.</w:t>
            </w:r>
            <w:r>
              <w:t xml:space="preserve"> </w:t>
            </w:r>
            <w:r>
              <w:t xml:space="preserve">The nuisance parameters are those of the treatment model, e.g.,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γ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γ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p>
                <m:e>
                  <m:sSub>
                    <m:e>
                      <m:r>
                        <m:t>γ</m:t>
                      </m:r>
                    </m:e>
                    <m:sub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L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Example: if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should enter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  <m:r>
                <m:rPr>
                  <m:sty m:val="p"/>
                </m:rPr>
                <m:t>+</m:t>
              </m:r>
              <m:sSub>
                <m:e>
                  <m:r>
                    <m:t>β</m:t>
                  </m:r>
                </m:e>
                <m:sub>
                  <m:r>
                    <m:t>4</m:t>
                  </m:r>
                </m:sub>
              </m:sSub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but is modeled as</w:t>
            </w:r>
            <w:r>
              <w:t xml:space="preserve"> </w:t>
            </w:r>
            <m:oMath>
              <m:sSub>
                <m:e>
                  <m:r>
                    <m:t>β</m:t>
                  </m:r>
                </m:e>
                <m:sub>
                  <m:r>
                    <m:t>3</m:t>
                  </m:r>
                </m:sub>
              </m:sSub>
              <m:r>
                <m:t>L</m:t>
              </m:r>
            </m:oMath>
            <w:r>
              <w:t xml:space="preserve"> </w:t>
            </w:r>
            <w:r>
              <w:t xml:space="preserve">only, outcome regression is biased;</w:t>
            </w:r>
            <w:r>
              <w:t xml:space="preserve"> </w:t>
            </w:r>
            <w:r>
              <w:t xml:space="preserve">g-estimation is unaffected by that error but is biased if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relation is misspecified.</w:t>
            </w:r>
            <w:r>
              <w:t xml:space="preserve"> </w:t>
            </w:r>
            <w:r>
              <w:t xml:space="preserve">For a time-fixed treatment, choosing between the two amounts to deciding which nuisance model we can specify more accurately.</w:t>
            </w:r>
            <w:r>
              <w:t xml:space="preserve"> </w:t>
            </w:r>
            <w:r>
              <w:t xml:space="preserve">When possible, a better option is a doubly robust method (Fine Point 13.2)</w:t>
            </w:r>
            <w:r>
              <w:t xml:space="preserve"> </w:t>
            </w:r>
            <w:r>
              <w:t xml:space="preserve">(Hernán and Robins 2020, 200)</w:t>
            </w:r>
            <w:r>
              <w:t xml:space="preserve">.</w:t>
            </w:r>
          </w:p>
          <w:p/>
        </w:tc>
      </w:tr>
    </w:tbl>
    <w:bookmarkEnd w:id="23"/>
    <w:bookmarkEnd w:id="24"/>
    <w:bookmarkStart w:id="39" w:name="propensity-scores-pp.-201-202"/>
    <w:p>
      <w:pPr>
        <w:pStyle w:val="Heading2"/>
      </w:pPr>
      <w:r>
        <w:t xml:space="preserve">2 15.2 Propensity Scores (pp. 201-202)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5" w:name="def-propensity-score"/>
          <w:p>
            <w:pPr>
              <w:pStyle w:val="BodyText"/>
            </w:pPr>
            <w:r>
              <w:rPr>
                <w:b/>
                <w:bCs/>
              </w:rPr>
              <w:t xml:space="preserve">Definition 3 (Propensity Score)</w:t>
            </w:r>
            <w:r>
              <w:t xml:space="preserve"> </w:t>
            </w:r>
            <w:r>
              <w:t xml:space="preserve">For a dichotomous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the</w:t>
            </w:r>
            <w:r>
              <w:t xml:space="preserve"> </w:t>
            </w:r>
            <w:r>
              <w:rPr>
                <w:b/>
                <w:bCs/>
              </w:rPr>
              <w:t xml:space="preserve">propensity score</w:t>
            </w:r>
            <w:r>
              <w:t xml:space="preserve"> </w:t>
            </w:r>
            <w:r>
              <w:t xml:space="preserve">is the conditional probability of treatment given the covariates: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25"/>
        </w:tc>
      </w:tr>
    </w:tbl>
    <w:p>
      <w:pPr>
        <w:pStyle w:val="FirstParagraph"/>
      </w:pPr>
      <w:ins w:id="24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6" w:name="exm-propensity-score-randomized-trial"/>
          <w:p>
            <w:pPr>
              <w:pStyle w:val="BodyText"/>
            </w:pPr>
            <w:r>
              <w:rPr>
                <w:b/>
                <w:bCs/>
              </w:rPr>
              <w:t xml:space="preserve">Example 2 (Propensity Score in a Randomized Trial)</w:t>
            </w:r>
            <w:r>
              <w:t xml:space="preserve"> </w:t>
            </w:r>
            <w:r>
              <w:t xml:space="preserve">In an ideal randomized trial assigning half the individuals to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 </w:t>
            </w:r>
            <w:r>
              <w:t xml:space="preserve">for everyone, whatever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is.</w:t>
            </w:r>
          </w:p>
          <w:bookmarkEnd w:id="26"/>
        </w:tc>
      </w:tr>
    </w:tbl>
    <w:p>
      <w:pPr>
        <w:pStyle w:val="BodyText"/>
      </w:pPr>
      <w:ins w:id="2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7" w:name="rem-propensity-score-estimated"/>
          <w:p>
            <w:pPr>
              <w:pStyle w:val="BodyText"/>
            </w:pPr>
            <w:r>
              <w:rPr>
                <w:i/>
                <w:iCs/>
              </w:rPr>
              <w:t xml:space="preserve">Remark 2</w:t>
            </w:r>
            <w:r>
              <w:t xml:space="preserve"> (The Propensity Score Must Usually Be Estimated). </w:t>
            </w:r>
            <w:r>
              <w:t xml:space="preserve">In an observational study,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unknown and must be estimated, e.g., with the same logistic model used for IP weighting and g-estimation in Chapters 12 and 14.</w:t>
            </w:r>
          </w:p>
          <w:bookmarkEnd w:id="27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28" w:name="rem-propensity-score-dichotomous"/>
          <w:p>
            <w:pPr>
              <w:pStyle w:val="BodyText"/>
            </w:pPr>
            <w:r>
              <w:rPr>
                <w:i/>
                <w:iCs/>
              </w:rPr>
              <w:t xml:space="preserve">Remark 3</w:t>
            </w:r>
            <w:r>
              <w:t xml:space="preserve"> (Dichotomous Treatments Only). </w:t>
            </w:r>
            <w:r>
              <w:t xml:space="preserve">The book restricts attention to dichotomous treatments:</w:t>
            </w:r>
            <w:r>
              <w:t xml:space="preserve"> </w:t>
            </w:r>
            <w:r>
              <w:t xml:space="preserve">propensity score methods other than IP weighting, g-estimation, and related doubly robust estimators are difficult to generalize to non-dichotomous treatments</w:t>
            </w:r>
            <w:r>
              <w:t xml:space="preserve"> </w:t>
            </w:r>
            <w:r>
              <w:t xml:space="preserve">(Hernán and Robins 2020, 201)</w:t>
            </w:r>
            <w:r>
              <w:t xml:space="preserve">.</w:t>
            </w:r>
          </w:p>
          <w:bookmarkEnd w:id="28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exm-nhefs-propensity"/>
          <w:p>
            <w:pPr>
              <w:pStyle w:val="BodyText"/>
            </w:pPr>
            <w:r>
              <w:rPr>
                <w:b/>
                <w:bCs/>
              </w:rPr>
              <w:t xml:space="preserve">Example 3 (Estimated Propensity Scores in NHEFS)</w:t>
            </w:r>
            <w:r>
              <w:t xml:space="preserve"> </w:t>
            </w:r>
            <w:r>
              <w:t xml:space="preserve">From the logistic model for quitting smoking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(Hernán and Robins 2020, 201)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lowest estimated propensity score: 0.053 (individual 22941);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highest: 0.793 (individual 24949);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mean estimated propensity score: 0.312 among 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), 0.245 among nonquitters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>
            <w:pPr>
              <w:pStyle w:val="FirstParagraph"/>
            </w:pPr>
            <w:r>
              <w:t xml:space="preserve">Figure 15.1 of the book shows the two distributions;</w:t>
            </w:r>
            <w:r>
              <w:t xml:space="preserve"> </w:t>
            </w:r>
            <w:r>
              <w:t xml:space="preserve">they overlap over most of the range.</w:t>
            </w:r>
          </w:p>
          <w:bookmarkEnd w:id="29"/>
        </w:tc>
      </w:tr>
    </w:tbl>
    <w:p>
      <w:pPr>
        <w:pStyle w:val="BodyText"/>
      </w:pPr>
      <w:ins w:id="27" w:author="PR Preview" w:date="2024-01-01T00:00:00Z">
        <w:r>
          <w:t xml:space="preserve">Quitters having a higher average estimated probability of quitting is exactly what we expect when</w:t>
        </w:r>
      </w:ins>
      <w:ins w:id="27" w:author="PR Preview" w:date="2024-01-01T00:00:00Z">
        <w:r>
          <w:t xml:space="preserve"> </w:t>
        </w:r>
      </w:ins>
      <m:oMath>
        <m:r>
          <m:t>L</m:t>
        </m:r>
      </m:oMath>
      <w:ins w:id="27" w:author="PR Preview" w:date="2024-01-01T00:00:00Z">
        <w:r>
          <w:t xml:space="preserve"> </w:t>
        </w:r>
      </w:ins>
      <w:ins w:id="27" w:author="PR Preview" w:date="2024-01-01T00:00:00Z">
        <w:r>
          <w:t xml:space="preserve">predicts quitting.</w:t>
        </w:r>
      </w:ins>
    </w:p>
    <w:p>
      <w:r>
        <w:pict>
          <v:rect style="width:0;height:1.5pt" o:hralign="center" o:hrstd="t" o:hr="t"/>
        </w:pict>
      </w:r>
    </w:p>
    <w:bookmarkStart w:id="36" w:name="the-balancing-property"/>
    <w:p>
      <w:pPr>
        <w:pStyle w:val="Heading3"/>
      </w:pPr>
      <w:r>
        <w:t xml:space="preserve">2.1 The Balancing Property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0" w:name="def-balancing-score"/>
          <w:p>
            <w:pPr>
              <w:pStyle w:val="BodyText"/>
            </w:pPr>
            <w:r>
              <w:rPr>
                <w:b/>
                <w:bCs/>
              </w:rPr>
              <w:t xml:space="preserve">Definition 4 (Balancing Score and Prognostic Score (Technical Point 15.1))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balancing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any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We then say that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rPr>
                <w:b/>
                <w:bCs/>
              </w:rPr>
              <w:t xml:space="preserve">balances</w:t>
            </w:r>
            <w:r>
              <w:t xml:space="preserve"> </w:t>
            </w:r>
            <w:r>
              <w:t xml:space="preserve">the 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prognostic score</w:t>
            </w:r>
            <w:r>
              <w:t xml:space="preserve"> </w:t>
            </w:r>
            <m:oMath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such that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s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0"/>
        </w:tc>
      </w:tr>
    </w:tbl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1" w:name="prp-ps-balancing"/>
          <w:p>
            <w:pPr>
              <w:pStyle w:val="BodyText"/>
            </w:pPr>
            <w:r>
              <w:rPr>
                <w:b/>
                <w:bCs/>
              </w:rPr>
              <w:t xml:space="preserve">Proposition 3 (The Propensity Score Balances</w:t>
            </w:r>
            <w:r>
              <w:rPr>
                <w:b/>
                <w:bCs/>
              </w:rPr>
              <w:t xml:space="preserve"> </w:t>
            </w:r>
            <m:oMath>
              <m:r>
                <m:t>L</m:t>
              </m:r>
            </m:oMath>
            <w:r>
              <w:rPr>
                <w:b/>
                <w:bCs/>
              </w:rPr>
              <w:t xml:space="preserve">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balancing score (</w:t>
            </w:r>
            <w:hyperlink w:anchor="def-balancing-score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t>A</m:t>
                </m:r>
                <m:r>
                  <m:rPr>
                    <m:sty m:val="p"/>
                  </m:rPr>
                  <m:t>⟂</m:t>
                </m:r>
                <m:r>
                  <m:t>​</m:t>
                </m:r>
                <m:r>
                  <m:t>​</m:t>
                </m:r>
                <m:r>
                  <m:t>​</m:t>
                </m:r>
                <m:r>
                  <m:rPr>
                    <m:sty m:val="p"/>
                  </m:rPr>
                  <m:t>⟂</m:t>
                </m:r>
                <m:r>
                  <m:t>L</m:t>
                </m:r>
                <m:r>
                  <m:rPr>
                    <m:sty m:val="p"/>
                  </m:rPr>
                  <m:t>∣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bookmarkEnd w:id="31"/>
        </w:tc>
      </w:tr>
    </w:tbl>
    <w:p>
      <w:pPr>
        <w:pStyle w:val="FirstParagraph"/>
      </w:pPr>
      <w:ins w:id="3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The book argues graphically (Technical Point 15.1);</w:t>
            </w:r>
            <w:r>
              <w:t xml:space="preserve"> </w:t>
            </w:r>
            <w:r>
              <w:t xml:space="preserve">the same result follows from iterated expectations.</w:t>
            </w:r>
            <w:r>
              <w:t xml:space="preserve"> </w:t>
            </w:r>
            <w:r>
              <w:t xml:space="preserve">Since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function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 conditioning on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as conditioning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t>π</m:t>
                </m:r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Conditioning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alone, by the law of iterated expectations: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The two probabilities are equal, so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does not depend on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fixed: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32" w:author="PR Preview" w:date="2024-01-01T00:00:00Z">
        <w:r>
          <w:t xml:space="preserve">In words: individuals with the same</w:t>
        </w:r>
      </w:ins>
      <w:ins w:id="3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may differ in</w:t>
        </w:r>
      </w:ins>
      <w:ins w:id="32" w:author="PR Preview" w:date="2024-01-01T00:00:00Z">
        <w:r>
          <w:t xml:space="preserve"> </w:t>
        </w:r>
      </w:ins>
      <m:oMath>
        <m:r>
          <m:t>L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(e.g., smoking intensity and exercise),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but among all individuals with a given value of</w:t>
        </w:r>
      </w:ins>
      <w:ins w:id="3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in the super-population,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the distribution of</w:t>
        </w:r>
      </w:ins>
      <w:ins w:id="32" w:author="PR Preview" w:date="2024-01-01T00:00:00Z">
        <w:r>
          <w:t xml:space="preserve"> </w:t>
        </w:r>
      </w:ins>
      <m:oMath>
        <m:r>
          <m:t>L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the same in the treated and the untreated.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A function</w:t>
        </w:r>
      </w:ins>
      <w:ins w:id="32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is a balancing score exactly when</w:t>
        </w:r>
      </w:ins>
      <w:ins w:id="32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can be written as a function of</w:t>
        </w:r>
      </w:ins>
      <w:ins w:id="32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(Rosenbaum and Rubin 1983, Theorem 2)</w:t>
        </w:r>
      </w:ins>
      <w:ins w:id="32" w:author="PR Preview" w:date="2024-01-01T00:00:00Z">
        <w:r>
          <w:t xml:space="preserve">,</w:t>
        </w:r>
      </w:ins>
      <w:ins w:id="32" w:author="PR Preview" w:date="2024-01-01T00:00:00Z">
        <w:r>
          <w:t xml:space="preserve"> </w:t>
        </w:r>
      </w:ins>
      <w:ins w:id="32" w:author="PR Preview" w:date="2024-01-01T00:00:00Z">
        <w:r>
          <w:t xml:space="preserve">so the propensity score is the coarsest balancing score.</w:t>
        </w:r>
      </w:ins>
    </w:p>
    <w:p>
      <w:pPr>
        <w:pStyle w:val="BodyText"/>
      </w:pPr>
      <w:ins w:id="33" w:author="PR Preview" w:date="2024-01-01T00:00:00Z">
        <w:r>
          <w:t xml:space="preserve">If the distribution of</w:t>
        </w:r>
      </w:ins>
      <w:ins w:id="3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were the same in the treated and the untreated, there would be no association between</w:t>
        </w:r>
      </w:ins>
      <w:ins w:id="33" w:author="PR Preview" w:date="2024-01-01T00:00:00Z">
        <w:r>
          <w:t xml:space="preserve"> </w:t>
        </w:r>
      </w:ins>
      <m:oMath>
        <m:r>
          <m:t>L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and</w:t>
        </w:r>
      </w:ins>
      <w:ins w:id="33" w:author="PR Preview" w:date="2024-01-01T00:00:00Z">
        <w:r>
          <w:t xml:space="preserve"> </w:t>
        </w:r>
      </w:ins>
      <m:oMath>
        <m:r>
          <m:t>A</m:t>
        </m:r>
      </m:oMath>
      <w:ins w:id="33" w:author="PR Preview" w:date="2024-01-01T00:00:00Z">
        <w:r>
          <w:t xml:space="preserve">:</w:t>
        </w:r>
      </w:ins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then</w:t>
        </w:r>
      </w:ins>
      <w:ins w:id="3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3" w:author="PR Preview" w:date="2024-01-01T00:00:00Z">
        <w:r>
          <w:t xml:space="preserve">, and combining this with</w:t>
        </w:r>
      </w:ins>
      <w:ins w:id="3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from</w:t>
        </w:r>
      </w:ins>
      <w:ins w:id="33" w:author="PR Preview" w:date="2024-01-01T00:00:00Z">
        <w:r>
          <w:t xml:space="preserve"> </w:t>
        </w:r>
      </w:ins>
      <w:hyperlink w:anchor="prp-ps-balancing">
        <w:r>
          <w:rPr>
            <w:rStyle w:val="Hyperlink"/>
          </w:rPr>
          <w:t xml:space="preserve">Proposition 3</w:t>
        </w:r>
      </w:hyperlink>
      <w:ins w:id="33" w:author="PR Preview" w:date="2024-01-01T00:00:00Z">
        <w:r>
          <w:t xml:space="preserve"> </w:t>
        </w:r>
      </w:ins>
      <w:ins w:id="33" w:author="PR Preview" w:date="2024-01-01T00:00:00Z">
        <w:r>
          <w:t xml:space="preserve">gives</w:t>
        </w:r>
      </w:ins>
      <w:ins w:id="33" w:author="PR Preview" w:date="2024-01-01T00:00:00Z">
        <w:r>
          <w:t xml:space="preserve"> </w:t>
        </w:r>
      </w:ins>
      <m:oMath>
        <m:r>
          <m:t>A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</m:oMath>
      <w:ins w:id="33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Limits of Propensity Score Balance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caveats from the book</w:t>
            </w:r>
            <w:r>
              <w:t xml:space="preserve"> </w:t>
            </w:r>
            <w:r>
              <w:t xml:space="preserve">(Hernán and Robins 2020, 201–2)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The propensity score balances only the</w:t>
            </w:r>
            <w:r>
              <w:t xml:space="preserve"> </w:t>
            </w:r>
            <w:r>
              <w:rPr>
                <w:b/>
                <w:bCs/>
              </w:rPr>
              <w:t xml:space="preserve">measured</w:t>
            </w:r>
            <w:r>
              <w:t xml:space="preserve"> </w:t>
            </w:r>
            <w:r>
              <w:t xml:space="preserve">covariates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;</w:t>
            </w:r>
            <w:r>
              <w:t xml:space="preserve"> </w:t>
            </w:r>
            <w:r>
              <w:t xml:space="preserve">unlike randomization, it does nothing about unmeasured confounders.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t xml:space="preserve">In a finite study population the</w:t>
            </w:r>
            <w:r>
              <w:t xml:space="preserve"> </w:t>
            </w:r>
            <w:r>
              <w:rPr>
                <w:b/>
                <w:bCs/>
              </w:rPr>
              <w:t xml:space="preserve">true</w:t>
            </w:r>
            <w:r>
              <w:t xml:space="preserve"> </w:t>
            </w:r>
            <w:r>
              <w:t xml:space="preserve">propensity score balances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only approximately, because of sampling variability.</w:t>
            </w:r>
            <w:r>
              <w:t xml:space="preserve"> </w:t>
            </w:r>
            <w:r>
              <w:t xml:space="preserve">An estimated propensity score from a correct model generally gives better balance;</w:t>
            </w:r>
            <w:r>
              <w:t xml:space="preserve"> </w:t>
            </w:r>
            <w:r>
              <w:t xml:space="preserve">in a randomized experiment, adjusting for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corrects both systematic and chance imbalances, whereas the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ignores the chance imbalances.</w:t>
            </w:r>
          </w:p>
          <w:p/>
        </w:tc>
      </w:tr>
    </w:tbl>
    <w:p>
      <w:pPr>
        <w:pStyle w:val="FirstParagraph"/>
      </w:pPr>
      <w:ins w:id="34" w:author="PR Preview" w:date="2024-01-01T00:00:00Z">
        <w:r>
          <w:t xml:space="preserve">Rosenbaum and Rubin proved that exchangeability and positivity given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imply exchangeability and positivity given any balancing score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(Rosenbaum and Rubin 1983, Theorem 3; Hernán and Robins 2020, 202)</w:t>
        </w:r>
      </w:ins>
      <w:ins w:id="34" w:author="PR Preview" w:date="2024-01-01T00:00:00Z">
        <w:r>
          <w:t xml:space="preserve">.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Graphically,</w:t>
        </w:r>
      </w:ins>
      <w:ins w:id="3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sits between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and</w:t>
        </w:r>
      </w:ins>
      <w:ins w:id="34" w:author="PR Preview" w:date="2024-01-01T00:00:00Z">
        <w:r>
          <w:t xml:space="preserve"> </w:t>
        </w:r>
      </w:ins>
      <m:oMath>
        <m:r>
          <m:t>A</m:t>
        </m:r>
      </m:oMath>
      <w:ins w:id="34" w:author="PR Preview" w:date="2024-01-01T00:00:00Z">
        <w:r>
          <w:t xml:space="preserve">, with a deterministic arrow</w:t>
        </w:r>
      </w:ins>
      <w:ins w:id="34" w:author="PR Preview" w:date="2024-01-01T00:00:00Z">
        <w:r>
          <w:t xml:space="preserve"> </w:t>
        </w:r>
      </w:ins>
      <m:oMath>
        <m:r>
          <m:t>L</m:t>
        </m:r>
        <m:r>
          <m:rPr>
            <m:sty m:val="p"/>
          </m:rPr>
          <m:t>→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(book Figure 15.2);</w:t>
        </w:r>
      </w:ins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conditioning on</w:t>
        </w:r>
      </w:ins>
      <w:ins w:id="34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blocks the backdoor paths from</w:t>
        </w:r>
      </w:ins>
      <w:ins w:id="34" w:author="PR Preview" w:date="2024-01-01T00:00:00Z">
        <w:r>
          <w:t xml:space="preserve"> </w:t>
        </w:r>
      </w:ins>
      <m:oMath>
        <m:r>
          <m:t>A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to</w:t>
        </w:r>
      </w:ins>
      <w:ins w:id="34" w:author="PR Preview" w:date="2024-01-01T00:00:00Z">
        <w:r>
          <w:t xml:space="preserve"> </w:t>
        </w:r>
      </w:ins>
      <m:oMath>
        <m:r>
          <m:t>Y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through</w:t>
        </w:r>
      </w:ins>
      <w:ins w:id="34" w:author="PR Preview" w:date="2024-01-01T00:00:00Z">
        <w:r>
          <w:t xml:space="preserve"> </w:t>
        </w:r>
      </w:ins>
      <m:oMath>
        <m:r>
          <m:t>L</m:t>
        </m:r>
      </m:oMath>
      <w:ins w:id="34" w:author="PR Preview" w:date="2024-01-01T00:00:00Z">
        <w:r>
          <w:t xml:space="preserve"> </w:t>
        </w:r>
      </w:ins>
      <w:ins w:id="34" w:author="PR Preview" w:date="2024-01-01T00:00:00Z">
        <w:r>
          <w:t xml:space="preserve">(</w:t>
        </w:r>
      </w:ins>
      <m:oMath>
        <m:r>
          <m:t>A</m:t>
        </m:r>
        <m:r>
          <m:rPr>
            <m:sty m:val="p"/>
          </m:rPr>
          <m:t>←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←</m:t>
        </m:r>
        <m:r>
          <m:t>L</m:t>
        </m:r>
        <m:r>
          <m:rPr>
            <m:sty m:val="p"/>
          </m:rPr>
          <m:t>→</m:t>
        </m:r>
        <m:r>
          <m:t>Y</m:t>
        </m:r>
      </m:oMath>
      <w:ins w:id="34" w:author="PR Preview" w:date="2024-01-01T00:00:00Z">
        <w:r>
          <w:t xml:space="preserve">), so adjusting for it suffices.</w:t>
        </w:r>
      </w:ins>
    </w:p>
    <w:p>
      <w:pPr>
        <w:pStyle w:val="BodyText"/>
      </w:pPr>
      <w:r>
        <w:t xml:space="preserve">Methods based on prognostic scores need stronger assumptions and do not extend readily to time-varying treatments;</w:t>
      </w:r>
      <w:r>
        <w:t xml:space="preserve"> </w:t>
      </w:r>
      <w:r>
        <w:t xml:space="preserve">see Hansen (2008) and Abadie et al. (2013), as cited in</w:t>
      </w:r>
      <w:r>
        <w:t xml:space="preserve"> </w:t>
      </w:r>
      <w:r>
        <w:t xml:space="preserve">Hernán and Robins (2020, 202)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5" w:name="thm-ps-exchangeability"/>
          <w:p>
            <w:pPr>
              <w:pStyle w:val="BodyText"/>
            </w:pPr>
            <w:r>
              <w:rPr>
                <w:b/>
                <w:bCs/>
              </w:rPr>
              <w:t xml:space="preserve">Theorem 1 (Exchangeability and Positivity Given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 (</w:t>
            </w:r>
            <w:hyperlink w:anchor="def-propensity-score">
              <w:r>
                <w:rPr>
                  <w:rStyle w:val="Hyperlink"/>
                </w:rPr>
                <w:t xml:space="preserve">Definition 3</w:t>
              </w:r>
            </w:hyperlink>
            <w:r>
              <w:t xml:space="preserve">).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Fix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, then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Suppose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discrete.</w:t>
            </w:r>
            <w:r>
              <w:t xml:space="preserve"> </w:t>
            </w:r>
            <w:r>
              <w:t xml:space="preserve">Then positivity holds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rPr>
                <w:b/>
                <w:bCs/>
              </w:rPr>
              <w:t xml:space="preserve">if and only if</w:t>
            </w:r>
            <w:r>
              <w:t xml:space="preserve"> </w:t>
            </w:r>
            <w:r>
              <w:t xml:space="preserve">positivity holds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</w:p>
          <w:bookmarkEnd w:id="35"/>
        </w:tc>
      </w:tr>
    </w:tbl>
    <w:p>
      <w:pPr>
        <w:pStyle w:val="FirstParagraph"/>
      </w:pPr>
      <w:ins w:id="37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1)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1). 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]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(iterated expectations;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 is a function of </m:t>
                    </m:r>
                    <m:r>
                      <m:t>L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rPr>
                            <m:sty m:val="p"/>
                          </m:rPr>
                          <m:t>Pr</m:t>
                        </m:r>
                        <m:r>
                          <m:rPr>
                            <m:sty m:val="p"/>
                          </m:rPr>
                          <m:t>[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]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(</m:t>
                    </m:r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</m:sup>
                    </m:sSup>
                    <m:r>
                      <m:rPr>
                        <m:sty m:val="p"/>
                      </m:rPr>
                      <m:t>⟂</m:t>
                    </m:r>
                    <m:r>
                      <m:t>​</m:t>
                    </m:r>
                    <m:r>
                      <m:t>​</m:t>
                    </m:r>
                    <m:r>
                      <m:t>​</m:t>
                    </m:r>
                    <m:r>
                      <m:rPr>
                        <m:sty m:val="p"/>
                      </m:rPr>
                      <m:t>⟂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(definition of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which does not depend on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; hence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38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 (Proof of part 2)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 (Proof of part 2). </w:t>
            </w:r>
            <w:r>
              <w:t xml:space="preserve">The proof of</w:t>
            </w:r>
            <w:r>
              <w:t xml:space="preserve"> </w:t>
            </w:r>
            <w:hyperlink w:anchor="prp-ps-balancing">
              <w:r>
                <w:rPr>
                  <w:rStyle w:val="Hyperlink"/>
                </w:rPr>
                <w:t xml:space="preserve">Proposition 3</w:t>
              </w:r>
            </w:hyperlink>
            <w:r>
              <w:t xml:space="preserve"> </w:t>
            </w:r>
            <w:r>
              <w:t xml:space="preserve">showed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s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  <m:r>
                    <m:rPr>
                      <m:sty m:val="p"/>
                    </m:rPr>
                    <m:t>: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=</m:t>
                  </m:r>
                  <m:r>
                    <m:t>s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the values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are exactly the values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therefore holds if and only if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&lt;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1</m:t>
              </m:r>
            </m:oMath>
            <w:r>
              <w:t xml:space="preserve"> </w:t>
            </w:r>
            <w:r>
              <w:t xml:space="preserve">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Positivity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requires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to be positive for every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is the same condition.</w:t>
            </w:r>
          </w:p>
          <w:p/>
        </w:tc>
      </w:tr>
    </w:tbl>
    <w:p>
      <w:pPr>
        <w:pStyle w:val="BodyText"/>
      </w:pPr>
      <w:ins w:id="39" w:author="PR Preview" w:date="2024-01-01T00:00:00Z">
        <w:r>
          <w:t xml:space="preserve">Hence, if</w:t>
        </w:r>
      </w:ins>
      <w:ins w:id="39" w:author="PR Preview" w:date="2024-01-01T00:00:00Z">
        <w:r>
          <w:t xml:space="preserve"> </w:t>
        </w:r>
      </w:ins>
      <m:oMath>
        <m:r>
          <m:t>L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is sufficient to adjust for confounding, so is</w:t>
        </w:r>
      </w:ins>
      <w:ins w:id="3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(Hernán and Robins 2020, 202)</w:t>
        </w:r>
      </w:ins>
      <w:ins w:id="39" w:author="PR Preview" w:date="2024-01-01T00:00:00Z">
        <w:r>
          <w:t xml:space="preserve">;</w:t>
        </w:r>
      </w:ins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part 2 of</w:t>
        </w:r>
      </w:ins>
      <w:ins w:id="39" w:author="PR Preview" w:date="2024-01-01T00:00:00Z">
        <w:r>
          <w:t xml:space="preserve"> </w:t>
        </w:r>
      </w:ins>
      <w:hyperlink w:anchor="thm-ps-exchangeability">
        <w:r>
          <w:rPr>
            <w:rStyle w:val="Hyperlink"/>
          </w:rPr>
          <w:t xml:space="preserve">Theorem 1</w:t>
        </w:r>
      </w:hyperlink>
      <w:ins w:id="39" w:author="PR Preview" w:date="2024-01-01T00:00:00Z">
        <w:r>
          <w:t xml:space="preserve"> </w:t>
        </w:r>
      </w:ins>
      <w:ins w:id="39" w:author="PR Preview" w:date="2024-01-01T00:00:00Z">
        <w:r>
          <w:t xml:space="preserve">states the positivity condition given</w:t>
        </w:r>
      </w:ins>
      <w:ins w:id="39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39" w:author="PR Preview" w:date="2024-01-01T00:00:00Z">
        <w:r>
          <w:t xml:space="preserve">.</w:t>
        </w:r>
      </w:ins>
    </w:p>
    <w:p>
      <w:r>
        <w:pict>
          <v:rect style="width:0;height:1.5pt" o:hralign="center" o:hrstd="t" o:hr="t"/>
        </w:pict>
      </w:r>
    </w:p>
    <w:bookmarkEnd w:id="36"/>
    <w:bookmarkStart w:id="38" w:name="using-the-propensity-score"/>
    <w:p>
      <w:pPr>
        <w:pStyle w:val="Heading3"/>
      </w:pPr>
      <w:ins w:id="41" w:author="PR Preview" w:date="2024-01-01T00:00:00Z">
        <w:r>
          <w:t xml:space="preserve">2.2 Using the Propensity Score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37" w:name="alg-propensity-score-adjustment"/>
          <w:p>
            <w:pPr>
              <w:pStyle w:val="BodyText"/>
            </w:pPr>
            <w:r>
              <w:rPr>
                <w:b/>
                <w:bCs/>
              </w:rPr>
              <w:t xml:space="preserve">Algorithm 1 (Adjusting for the Propensity Score)</w:t>
            </w:r>
            <w:r>
              <w:t xml:space="preserve"> </w:t>
            </w:r>
            <w:r>
              <w:t xml:space="preserve">Suppose exchangeability and positivity hold given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consistency holds,</w:t>
            </w:r>
            <w:r>
              <w:t xml:space="preserve"> </w:t>
            </w:r>
            <w:r>
              <w:t xml:space="preserve">and the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correctly specified;</w:t>
            </w:r>
            <w:r>
              <w:t xml:space="preserve"> </w:t>
            </w:r>
            <w:r>
              <w:t xml:space="preserve">for outcome regression on, or standardization over,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suppose also that the model for the relation between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correctly specified.</w:t>
            </w:r>
            <w:r>
              <w:t xml:space="preserve"> </w:t>
            </w:r>
            <w:r>
              <w:t xml:space="preserve">Then causal effects can be estimated as follows.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Fit a model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estimated propensity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Use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 stratify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(including outcome regression on it), standardize over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or match on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bookmarkEnd w:id="37"/>
        </w:tc>
      </w:tr>
    </w:tbl>
    <w:bookmarkEnd w:id="38"/>
    <w:bookmarkEnd w:id="39"/>
    <w:bookmarkStart w:id="56" w:name="Xbb6a072e6c688c8763c21accee5e0976fa5155a"/>
    <w:p>
      <w:pPr>
        <w:pStyle w:val="Heading2"/>
      </w:pPr>
      <w:r>
        <w:t xml:space="preserve">3 15.3 Propensity Stratification and Standardization (pp. 202-204)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0" w:name="prp-ps-stratum-effect"/>
          <w:p>
            <w:pPr>
              <w:pStyle w:val="BodyText"/>
            </w:pPr>
            <w:r>
              <w:rPr>
                <w:b/>
                <w:bCs/>
              </w:rPr>
              <w:t xml:space="preserve">Proposition 4 (Effects Within Levels of the Propensity Score)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be dichotomous 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 propensity score.</w:t>
            </w:r>
            <w:r>
              <w:t xml:space="preserve"> </w:t>
            </w:r>
            <w:r>
              <w:t xml:space="preserve">Suppose that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is discrete (so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discrete too),</w:t>
            </w:r>
            <w:r>
              <w:t xml:space="preserve"> </w:t>
            </w:r>
            <w:r>
              <w:t xml:space="preserve">and that,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0</m:t>
                          </m:r>
                        </m:sup>
                      </m:sSup>
                    </m:e>
                  </m:d>
                </m:e>
              </m:d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also conditional exchangeability given the propensity score,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;</w:t>
            </w:r>
            <w:r>
              <w:t xml:space="preserve"> </w:t>
            </w:r>
            <w:r>
              <w:t xml:space="preserve">positivity,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 </w:t>
            </w:r>
            <w:r>
              <w:t xml:space="preserve">and every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and consistency,</w:t>
            </w:r>
            <w:r>
              <w:t xml:space="preserve"> </w:t>
            </w:r>
            <m:oMath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oMath>
            <w:r>
              <w:t xml:space="preserve"> </w:t>
            </w:r>
            <w:r>
              <w:t xml:space="preserve">whenever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Then, for each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of the propensity score with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  <m:r>
                      <m:rPr>
                        <m:sty m:val="p"/>
                      </m:rPr>
                      <m:t>∣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−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s</m:t>
                    </m:r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bookmarkEnd w:id="40"/>
        </w:tc>
      </w:tr>
    </w:tbl>
    <w:p>
      <w:pPr>
        <w:pStyle w:val="FirstParagraph"/>
      </w:pPr>
      <w:ins w:id="4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909090"/>
          <w:left w:val="single" w:sz="24" w:space="0" w:color="909090"/>
          <w:bottom w:val="single" w:sz="4" w:space="0" w:color="909090"/>
          <w:right w:val="single" w:sz="4" w:space="0" w:color="909090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e6e6e6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Proof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r>
              <w:rPr>
                <w:i/>
                <w:iCs/>
              </w:rPr>
              <w:t xml:space="preserve">Proof</w:t>
            </w:r>
            <w:r>
              <w:t xml:space="preserve">. </w:t>
            </w: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eqArr>
                  <m:e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c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0</m:t>
                            </m:r>
                          </m:sup>
                        </m:sSup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(exchangeability given </m:t>
                    </m:r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nor/>
                        <m:sty m:val="p"/>
                      </m:rPr>
                      <m:t>; positivity)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s</m:t>
                        </m:r>
                      </m:e>
                    </m:d>
                    <m:r>
                      <m:t>&amp;</m:t>
                    </m:r>
                    <m:r>
                      <m:t>&amp;</m:t>
                    </m:r>
                    <m:r>
                      <m:rPr>
                        <m:nor/>
                        <m:sty m:val="p"/>
                      </m:rPr>
                      <m:t>(consistency)</m:t>
                    </m:r>
                    <m:r>
                      <m:rPr>
                        <m:sty m:val="p"/>
                      </m:rPr>
                      <m:t>.</m:t>
                    </m:r>
                  </m:e>
                </m:eqArr>
              </m:oMath>
            </m:oMathPara>
          </w:p>
          <w:p>
            <w:pPr>
              <w:pStyle w:val="FirstParagraph"/>
            </w:pPr>
            <w:r>
              <w:t xml:space="preserve">Subtracting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line from the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line gives the result.</w:t>
            </w:r>
          </w:p>
          <w:p/>
        </w:tc>
      </w:tr>
    </w:tbl>
    <w:p>
      <w:pPr>
        <w:pStyle w:val="BodyText"/>
      </w:pPr>
      <w:ins w:id="45" w:author="PR Preview" w:date="2024-01-01T00:00:00Z">
        <w:r>
          <w:t xml:space="preserve">For treatment alone, without censoring,</w:t>
        </w:r>
      </w:ins>
      <w:ins w:id="45" w:author="PR Preview" w:date="2024-01-01T00:00:00Z">
        <w:r>
          <w:t xml:space="preserve"> </w:t>
        </w:r>
      </w:ins>
      <w:hyperlink w:anchor="thm-ps-exchangeability">
        <w:r>
          <w:rPr>
            <w:rStyle w:val="Hyperlink"/>
          </w:rPr>
          <w:t xml:space="preserve">Theorem 1</w:t>
        </w:r>
      </w:hyperlink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shows that exchangeability and positivity given</w:t>
        </w:r>
      </w:ins>
      <w:ins w:id="45" w:author="PR Preview" w:date="2024-01-01T00:00:00Z">
        <w:r>
          <w:t xml:space="preserve"> </w:t>
        </w:r>
      </w:ins>
      <m:oMath>
        <m:r>
          <m:t>L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carry over to</w:t>
        </w:r>
      </w:ins>
      <w:ins w:id="45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When no one is censored, the joint</w:t>
        </w:r>
      </w:ins>
      <w:ins w:id="4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conditions of</w:t>
        </w:r>
      </w:ins>
      <w:ins w:id="45" w:author="PR Preview" w:date="2024-01-01T00:00:00Z">
        <w:r>
          <w:t xml:space="preserve"> </w:t>
        </w:r>
      </w:ins>
      <w:hyperlink w:anchor="prp-ps-stratum-effect">
        <w:r>
          <w:rPr>
            <w:rStyle w:val="Hyperlink"/>
          </w:rPr>
          <w:t xml:space="preserve">Proposition 4</w:t>
        </w:r>
      </w:hyperlink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reduce to these treatment-only conditions,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so they hold whenever exchangeability and positivity given</w:t>
        </w:r>
      </w:ins>
      <w:ins w:id="45" w:author="PR Preview" w:date="2024-01-01T00:00:00Z">
        <w:r>
          <w:t xml:space="preserve"> </w:t>
        </w:r>
      </w:ins>
      <m:oMath>
        <m:r>
          <m:t>L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hold (with</w:t>
        </w:r>
      </w:ins>
      <w:ins w:id="45" w:author="PR Preview" w:date="2024-01-01T00:00:00Z">
        <w:r>
          <w:t xml:space="preserve"> </w:t>
        </w:r>
      </w:ins>
      <m:oMath>
        <m:r>
          <m:t>L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discrete, as in</w:t>
        </w:r>
      </w:ins>
      <w:ins w:id="45" w:author="PR Preview" w:date="2024-01-01T00:00:00Z">
        <w:r>
          <w:t xml:space="preserve"> </w:t>
        </w:r>
      </w:ins>
      <w:hyperlink w:anchor="prp-ps-stratum-effect">
        <w:r>
          <w:rPr>
            <w:rStyle w:val="Hyperlink"/>
          </w:rPr>
          <w:t xml:space="preserve">Proposition 4</w:t>
        </w:r>
      </w:hyperlink>
      <w:ins w:id="45" w:author="PR Preview" w:date="2024-01-01T00:00:00Z">
        <w:r>
          <w:t xml:space="preserve">).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With censoring,</w:t>
        </w:r>
      </w:ins>
      <w:ins w:id="45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alone need not suffice;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one would instead condition on a score</w:t>
        </w:r>
      </w:ins>
      <w:ins w:id="45" w:author="PR Preview" w:date="2024-01-01T00:00:00Z">
        <w:r>
          <w:t xml:space="preserve"> </w:t>
        </w:r>
      </w:ins>
      <m:oMath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with</w:t>
        </w:r>
      </w:ins>
      <w:ins w:id="4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L</m:t>
        </m:r>
        <m:r>
          <m:rPr>
            <m:sty m:val="p"/>
          </m:rPr>
          <m:t>∣</m:t>
        </m:r>
        <m:r>
          <m:t>b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,</w:t>
        </w:r>
      </w:ins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for example the vector of joint probabilities</w:t>
        </w:r>
      </w:ins>
      <w:ins w:id="45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ins w:id="45" w:author="PR Preview" w:date="2024-01-01T00:00:00Z">
        <w:r>
          <w:t xml:space="preserve"> </w:t>
        </w:r>
      </w:ins>
      <w:ins w:id="45" w:author="PR Preview" w:date="2024-01-01T00:00:00Z">
        <w:r>
          <w:t xml:space="preserve">over all</w:t>
        </w:r>
      </w:ins>
      <w:ins w:id="45" w:author="PR Preview" w:date="2024-01-01T00:00:00Z">
        <w:r>
          <w:t xml:space="preserve"> </w:t>
        </w:r>
      </w:ins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)</m:t>
        </m:r>
      </m:oMath>
      <w:ins w:id="45" w:author="PR Preview" w:date="2024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Few Individuals Share a Propensity Score Value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In practice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generally continuous, so almost no two individuals share a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 </w:t>
            </w:r>
            <w:r>
              <w:t xml:space="preserve">(e.g., only one NHEFS individual had an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0.6563).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Start w:id="44" w:name="stratifying-on-deciles"/>
    <w:p>
      <w:pPr>
        <w:pStyle w:val="Heading3"/>
      </w:pPr>
      <w:r>
        <w:t xml:space="preserve">3.1 Stratifying on Deciles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43" w:name="exm-ps-deciles"/>
          <w:p>
            <w:pPr>
              <w:pStyle w:val="BodyText"/>
            </w:pPr>
            <w:r>
              <w:rPr>
                <w:b/>
                <w:bCs/>
              </w:rPr>
              <w:t xml:space="preserve">Example 4 (Decile Stratification in NHEFS)</w:t>
            </w:r>
            <w:r>
              <w:t xml:space="preserve"> </w:t>
            </w:r>
            <w:r>
              <w:t xml:space="preserve">Classify individuals into 10 strata (deciles)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about 162 individuals each, and estimate the effect within each decile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decile-specific effects of smoking cessation on weight gain ranged from 0.0 to 6.6 kg, with wide 95% CIs;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the same estimates come from an outcome regression of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9 decile indicators, and 9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indicator product terms;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without product terms (no effect modification by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most applications assume): 3.5 kg (95% CI: 2.6, 4.4).</w:t>
            </w:r>
          </w:p>
          <w:bookmarkEnd w:id="43"/>
        </w:tc>
      </w:tr>
    </w:tbl>
    <w:p>
      <w:pPr>
        <w:pStyle w:val="FirstParagraph"/>
      </w:pPr>
      <w:ins w:id="48" w:author="PR Preview" w:date="2024-01-01T00:00:00Z">
        <w:r>
          <w:t xml:space="preserve">With wide confidence intervals, differences between deciles may reflect chance.</w:t>
        </w:r>
      </w:ins>
    </w:p>
    <w:p>
      <w:r>
        <w:pict>
          <v:rect style="width:0;height:1.5pt" o:hralign="center" o:hrstd="t" o:hr="t"/>
        </w:pict>
      </w:r>
    </w:p>
    <w:bookmarkEnd w:id="44"/>
    <w:bookmarkStart w:id="52" w:name="X7dd2491d7774fc8bb77e2f7954fad31fdc6f1fe"/>
    <w:p>
      <w:pPr>
        <w:pStyle w:val="Heading3"/>
      </w:pPr>
      <w:r>
        <w:t xml:space="preserve">3.2 A Problem with Categorized Propensity Scores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Residual Imbalance Within Propensity Strata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Within a decile, the distribution of the continuous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may still differ between treated and untreated</w:t>
            </w:r>
            <w:r>
              <w:t xml:space="preserve"> </w:t>
            </w:r>
            <w:r>
              <w:t xml:space="preserve">(e.g., higher average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the treated), so the groups may not be exchangeable within that decile.</w:t>
            </w:r>
          </w:p>
          <w:p/>
        </w:tc>
      </w:tr>
    </w:tbl>
    <w:p>
      <w:pPr>
        <w:pStyle w:val="BodyText"/>
      </w:pPr>
      <w:ins w:id="51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Use the Propensity Score as a Continuous Covariate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Remedy: use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a</w:t>
            </w:r>
            <w:r>
              <w:t xml:space="preserve"> </w:t>
            </w:r>
            <w:r>
              <w:rPr>
                <w:b/>
                <w:bCs/>
              </w:rPr>
              <w:t xml:space="preserve">continuous</w:t>
            </w:r>
            <w:r>
              <w:t xml:space="preserve"> </w:t>
            </w:r>
            <w:r>
              <w:t xml:space="preserve">covariate in the outcome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.</w:t>
            </w:r>
          </w:p>
          <w:p/>
        </w:tc>
      </w:tr>
    </w:tbl>
    <w:p>
      <w:pPr>
        <w:pStyle w:val="BodyText"/>
      </w:pPr>
      <w:ins w:id="52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49" w:name="exm-nhefs-continuous-ps"/>
          <w:p>
            <w:pPr>
              <w:pStyle w:val="BodyText"/>
            </w:pPr>
            <w:r>
              <w:rPr>
                <w:b/>
                <w:bCs/>
              </w:rPr>
              <w:t xml:space="preserve">Example 5 (Continuous Propensity Score in NHEFS)</w:t>
            </w:r>
            <w:r>
              <w:t xml:space="preserve"> </w:t>
            </w:r>
            <w:r>
              <w:t xml:space="preserve">In NHEFS (linear in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): 3.6 kg (95% CI: 2.7, 4.5).</w:t>
            </w:r>
          </w:p>
          <w:bookmarkEnd w:id="49"/>
        </w:tc>
      </w:tr>
    </w:tbl>
    <w:p>
      <w:pPr>
        <w:pStyle w:val="BodyText"/>
      </w:pPr>
      <w:r>
        <w:t xml:space="preserve">IP weighting and g-estimation never had this problem, because they used the numerical value of the estimated probability rather than a categorized version</w:t>
      </w:r>
      <w:r>
        <w:t xml:space="preserve"> </w:t>
      </w:r>
      <w:r>
        <w:t xml:space="preserve">(Hernán and Robins 2020, 203)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The IP Weight Denominator Is a Function of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For a dichotomous treatment the IP weight denominator is not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itself but a function of it: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and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the untreated (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).</w:t>
            </w:r>
          </w:p>
          <w:p/>
        </w:tc>
      </w:tr>
    </w:tbl>
    <w:p>
      <w:pPr>
        <w:pStyle w:val="BodyText"/>
      </w:pPr>
      <w:r>
        <w:t xml:space="preserve">The outcome model now requires a correct specification of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-</w:t>
      </w:r>
      <m:oMath>
        <m:r>
          <m:t>Y</m:t>
        </m:r>
      </m:oMath>
      <w:r>
        <w:t xml:space="preserve"> </w:t>
      </w:r>
      <w:r>
        <w:t xml:space="preserve">relation.</w:t>
      </w:r>
      <w:r>
        <w:t xml:space="preserve"> </w:t>
      </w:r>
      <w:r>
        <w:t xml:space="preserve">Because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one-dimensional, this is easy to protect with flexible terms such as cubic splines;</w:t>
      </w:r>
      <w:r>
        <w:t xml:space="preserve"> </w:t>
      </w:r>
      <w:r>
        <w:t xml:space="preserve">IP weighting and g-estimation were agnostic about that relation.</w:t>
      </w:r>
      <w:r>
        <w:t xml:space="preserve"> </w:t>
      </w:r>
      <w:r>
        <w:t xml:space="preserve">Note, though, that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itself must still be estimated from a model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 the high-dimensional</w:t>
      </w:r>
      <w:r>
        <w:t xml:space="preserve"> </w:t>
      </w:r>
      <m:oMath>
        <m:r>
          <m:t>L</m:t>
        </m:r>
      </m:oMath>
      <w:r>
        <w:t xml:space="preserve">, as in IP weighting and g-estimation.</w:t>
      </w:r>
    </w:p>
    <w:p>
      <w:r>
        <w:pict>
          <v:rect style="width:0;height:1.5pt" o:hralign="center" o:hrstd="t" o:hr="t"/>
        </w:pict>
      </w:r>
    </w:p>
    <w:bookmarkEnd w:id="52"/>
    <w:bookmarkStart w:id="55" w:name="standardizing-over-the-propensity-score"/>
    <w:p>
      <w:pPr>
        <w:pStyle w:val="Heading3"/>
      </w:pPr>
      <w:r>
        <w:t xml:space="preserve">3.3 Standardizing over the Propensity Score</w:t>
      </w:r>
    </w:p>
    <w:p>
      <w:pPr>
        <w:pStyle w:val="FirstParagraph"/>
      </w:pPr>
      <w:ins w:id="57" w:author="PR Preview" w:date="2024-01-01T00:00:00Z">
        <w:r>
          <w:t xml:space="preserve">The outcome model on</w:t>
        </w:r>
      </w:ins>
      <w:ins w:id="5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estimates effects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rPr>
            <w:b/>
            <w:bCs/>
          </w:rPr>
          <w:t xml:space="preserve">within</w:t>
        </w:r>
      </w:ins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levels</w:t>
        </w:r>
      </w:ins>
      <w:ins w:id="57" w:author="PR Preview" w:date="2024-01-01T00:00:00Z">
        <w:r>
          <w:t xml:space="preserve"> </w:t>
        </w:r>
      </w:ins>
      <m:oMath>
        <m:r>
          <m:t>s</m:t>
        </m:r>
      </m:oMath>
      <w:ins w:id="57" w:author="PR Preview" w:date="2024-01-01T00:00:00Z">
        <w:r>
          <w:t xml:space="preserve"> </w:t>
        </w:r>
      </w:ins>
      <w:ins w:id="57" w:author="PR Preview" w:date="2024-01-01T00:00:00Z">
        <w:r>
          <w:t xml:space="preserve">of</w:t>
        </w:r>
      </w:ins>
      <w:ins w:id="57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57" w:author="PR Preview" w:date="2024-01-01T00:00:00Z">
        <w:r>
          <w:t xml:space="preserve">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3" w:name="alg-ps-standardization"/>
          <w:p>
            <w:pPr>
              <w:pStyle w:val="BodyText"/>
            </w:pPr>
            <w:r>
              <w:rPr>
                <w:b/>
                <w:bCs/>
              </w:rPr>
              <w:t xml:space="preserve">Algorithm 2 (Standardization over the Propensity Score)</w:t>
            </w:r>
            <w:r>
              <w:t xml:space="preserve"> </w:t>
            </w:r>
            <w:r>
              <w:t xml:space="preserve">For the population average causal effect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,</w:t>
            </w:r>
            <w:r>
              <w:t xml:space="preserve"> </w:t>
            </w:r>
            <w:r>
              <w:t xml:space="preserve">standardize the fitted conditional means over the distribution of an estimated adjustment score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w:r>
              <w:t xml:space="preserve">the Chapter 13 procedure with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no one is censored,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which suffices for adjustment when exchangeability and positivity hold 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(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With censoring,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joint score with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as discussed after</w:t>
            </w:r>
            <w:r>
              <w:t xml:space="preserve"> </w:t>
            </w:r>
            <w:hyperlink w:anchor="prp-ps-stratum-effect">
              <w:r>
                <w:rPr>
                  <w:rStyle w:val="Hyperlink"/>
                </w:rPr>
                <w:t xml:space="preserve">Proposition 4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such as the vector of joint probabilities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over all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joint score suffices when, 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: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L</m:t>
              </m:r>
              <m:r>
                <m:rPr>
                  <m:sty m:val="p"/>
                </m:rPr>
                <m:t>∣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these conditions carry over from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to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by the argument</w:t>
            </w:r>
            <w:r>
              <w:t xml:space="preserve"> </w:t>
            </w:r>
            <w:hyperlink w:anchor="thm-ps-exchangeability">
              <w:r>
                <w:rPr>
                  <w:rStyle w:val="Hyperlink"/>
                </w:rPr>
                <w:t xml:space="preserve">Theorem 1</w:t>
              </w:r>
            </w:hyperlink>
            <w:r>
              <w:t xml:space="preserve"> </w:t>
            </w:r>
            <w:r>
              <w:t xml:space="preserve">gives for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alone.</w:t>
            </w:r>
            <w:r>
              <w:t xml:space="preserve"> </w:t>
            </w:r>
            <w:r>
              <w:t xml:space="preserve">In either case, consistency must hold,</w:t>
            </w:r>
            <w:r>
              <w:t xml:space="preserve"> </w:t>
            </w:r>
            <w:r>
              <w:t xml:space="preserve">and the treatment, censoring (if any), and outcome models must be correctly specified.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Estimate the score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individual</w:t>
            </w:r>
            <w:r>
              <w:t xml:space="preserve"> </w:t>
            </w:r>
            <m:oMath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n</m:t>
              </m:r>
            </m:oMath>
            <w:r>
              <w:t xml:space="preserve">, censored or not.</w:t>
            </w:r>
            <w:r>
              <w:t xml:space="preserve"> </w:t>
            </w:r>
            <w:r>
              <w:t xml:space="preserve">Without censoring,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With censoring, combine a treatment model and a censoring model,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Pr</m:t>
                  </m:r>
                </m:e>
              </m:acc>
              <m:r>
                <m:rPr>
                  <m:sty m:val="p"/>
                </m:rPr>
                <m:t>[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for each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Fit an outcome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oMath>
            <w:r>
              <w:t xml:space="preserve"> </w:t>
            </w:r>
            <w:r>
              <w:t xml:space="preserve">once, among the uncensored, with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covariate(s);</w:t>
            </w:r>
            <w:r>
              <w:t xml:space="preserve"> </w:t>
            </w:r>
            <w:r>
              <w:t xml:space="preserve">write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m</m:t>
                  </m:r>
                </m:e>
              </m:acc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its fitted value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score value</w:t>
            </w:r>
            <w:r>
              <w:t xml:space="preserve"> </w:t>
            </w:r>
            <m:oMath>
              <m:r>
                <m:t>s</m:t>
              </m:r>
            </m:oMath>
            <w:r>
              <w:t xml:space="preserve">.</w:t>
            </w:r>
          </w:p>
          <w:p>
            <w:pPr>
              <w:numPr>
                <w:ilvl w:val="0"/>
                <w:numId w:val="1010"/>
              </w:numPr>
            </w:pPr>
            <w:r>
              <w:t xml:space="preserve">For each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predict each individual’s outcome at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</m:oMath>
            <w:r>
              <w:t xml:space="preserve"> </w:t>
            </w:r>
            <w:r>
              <w:t xml:space="preserve">and their own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, and average the predictions over all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individuals: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acc>
                      <m:accPr>
                        <m:chr m:val="̂"/>
                      </m:accPr>
                      <m:e>
                        <m:r>
                          <m:t>m</m:t>
                        </m:r>
                      </m:e>
                    </m:acc>
                  </m:e>
                </m:nary>
                <m:r>
                  <m:rPr>
                    <m:sty m:val="p"/>
                  </m:rPr>
                  <m:t>(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acc>
                  <m:accPr>
                    <m:chr m:val="̂"/>
                  </m:accPr>
                  <m:e>
                    <m:r>
                      <m:t>b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L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numPr>
                <w:ilvl w:val="0"/>
                <w:numId w:val="1010"/>
              </w:numPr>
            </w:pPr>
            <w:r>
              <w:t xml:space="preserve">Estimate the average causal effect by the difference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</m:oMath>
            <w:r>
              <w:t xml:space="preserve">.</w:t>
            </w:r>
          </w:p>
          <w:bookmarkEnd w:id="53"/>
        </w:tc>
      </w:tr>
    </w:tbl>
    <w:p>
      <w:pPr>
        <w:pStyle w:val="FirstParagraph"/>
      </w:pPr>
      <w:ins w:id="58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4" w:name="exm-p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6 (Standardized Estimate in NHEFS)</w:t>
            </w:r>
            <w:r>
              <w:t xml:space="preserve"> </w:t>
            </w:r>
            <w:r>
              <w:t xml:space="preserve">Standardizing over the estimated propensity score (the outcome model may include an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product term) gives</w:t>
            </w:r>
            <w:r>
              <w:t xml:space="preserve"> </w:t>
            </w:r>
            <w:r>
              <w:t xml:space="preserve">3.6 kg (95% CI: 2.7, 4.6)</w:t>
            </w:r>
            <w:r>
              <w:t xml:space="preserve"> </w:t>
            </w:r>
            <w:r>
              <w:t xml:space="preserve">(Hernán and Robins 2020, 203)</w:t>
            </w:r>
            <w:r>
              <w:t xml:space="preserve">.</w:t>
            </w:r>
          </w:p>
          <w:bookmarkEnd w:id="54"/>
        </w:tc>
      </w:tr>
    </w:tbl>
    <w:bookmarkEnd w:id="55"/>
    <w:bookmarkEnd w:id="56"/>
    <w:bookmarkStart w:id="75" w:name="propensity-matching-pp.-204-205"/>
    <w:p>
      <w:pPr>
        <w:pStyle w:val="Heading2"/>
      </w:pPr>
      <w:r>
        <w:t xml:space="preserve">4 15.4 Propensity Matching (pp. 204-205)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ins w:id="61" w:author="PR Preview" w:date="2024-01-01T00:00:00Z">
        <w:r>
          <w:t xml:space="preserve">Matching on</w:t>
        </w:r>
      </w:ins>
      <w:ins w:id="61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1" w:author="PR Preview" w:date="2024-01-01T00:00:00Z">
        <w:r>
          <w:t xml:space="preserve"> </w:t>
        </w:r>
      </w:ins>
      <w:ins w:id="61" w:author="PR Preview" w:date="2024-01-01T00:00:00Z">
        <w:r>
          <w:t xml:space="preserve">is analogous to matching on a single continuous variable (Chapter 4).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57" w:name="def-ps-matched-population"/>
          <w:p>
            <w:pPr>
              <w:pStyle w:val="BodyText"/>
            </w:pPr>
            <w:r>
              <w:rPr>
                <w:b/>
                <w:bCs/>
              </w:rPr>
              <w:t xml:space="preserve">Definition 5 (Propensity-Matched Population)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propensity-matched population</w:t>
            </w:r>
            <w:r>
              <w:t xml:space="preserve"> </w:t>
            </w:r>
            <w:r>
              <w:t xml:space="preserve">is a subset of the study population, possibly reweighted,</w:t>
            </w:r>
            <w:r>
              <w:t xml:space="preserve"> </w:t>
            </w:r>
            <w:r>
              <w:t xml:space="preserve">in which the distribution of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the same among the treated and the untreated,</w:t>
            </w:r>
            <w:r>
              <w:t xml:space="preserve"> </w:t>
            </w:r>
            <w:r>
              <w:t xml:space="preserve">or approximately the same when matches need only fall within a caliper.</w:t>
            </w:r>
          </w:p>
          <w:bookmarkEnd w:id="57"/>
        </w:tc>
      </w:tr>
    </w:tbl>
    <w:p>
      <w:pPr>
        <w:pStyle w:val="Compact"/>
        <w:numPr>
          <w:ilvl w:val="0"/>
          <w:numId w:val="1011"/>
        </w:numPr>
      </w:pPr>
      <w:r>
        <w:t xml:space="preserve">E.g., pair each treated individual with one (or more) untreated individuals with the same, or a close, propensity score.</w:t>
      </w:r>
    </w:p>
    <w:p>
      <w:pPr>
        <w:pStyle w:val="Compact"/>
        <w:numPr>
          <w:ilvl w:val="0"/>
          <w:numId w:val="1011"/>
        </w:numPr>
      </w:pPr>
      <w:ins w:id="63" w:author="PR Preview" w:date="2024-01-01T00:00:00Z">
        <w:r>
          <w:t xml:space="preserve">Under exchangeability and positivity given</w:t>
        </w:r>
      </w:ins>
      <w:ins w:id="6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3" w:author="PR Preview" w:date="2024-01-01T00:00:00Z">
        <w:r>
          <w:t xml:space="preserve">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exact matching on the true</w:t>
        </w:r>
      </w:ins>
      <w:ins w:id="63" w:author="PR Preview" w:date="2024-01-01T00:00:00Z">
        <w:r>
          <w:t xml:space="preserve"> </w:t>
        </w:r>
      </w:ins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makes the treated and the untreated in the matched population exchangeable,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t xml:space="preserve">so, under consistency, association measures in the matched population equal the effect measures</w:t>
        </w:r>
      </w:ins>
      <w:ins w:id="63" w:author="PR Preview" w:date="2024-01-01T00:00:00Z">
        <w:r>
          <w:t xml:space="preserve"> </w:t>
        </w:r>
      </w:ins>
      <w:ins w:id="63" w:author="PR Preview" w:date="2024-01-01T00:00:00Z">
        <w:r>
          <w:rPr>
            <w:b/>
            <w:bCs/>
          </w:rPr>
          <w:t xml:space="preserve">in the matched population</w:t>
        </w:r>
      </w:ins>
      <w:ins w:id="63" w:author="PR Preview" w:date="2024-01-01T00:00:00Z">
        <w:r>
          <w:t xml:space="preserve">.</w:t>
        </w:r>
      </w:ins>
    </w:p>
    <w:p>
      <w:pPr>
        <w:pStyle w:val="Compact"/>
        <w:numPr>
          <w:ilvl w:val="0"/>
          <w:numId w:val="1011"/>
        </w:numPr>
      </w:pPr>
      <w:ins w:id="64" w:author="PR Preview" w:date="2024-01-01T00:00:00Z">
        <w:r>
          <w:t xml:space="preserve">In practice we match on an estimate</w:t>
        </w:r>
      </w:ins>
      <w:ins w:id="64" w:author="PR Preview" w:date="2024-01-01T00:00:00Z">
        <w:r>
          <w:t xml:space="preserve"> </w:t>
        </w:r>
      </w:ins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ins w:id="64" w:author="PR Preview" w:date="2024-01-01T00:00:00Z">
        <w:r>
          <w:t xml:space="preserve">.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Equal estimated scores need not mean equal true scores,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so even with a correctly specified propensity model this exchangeability holds only approximately,</w:t>
        </w:r>
      </w:ins>
      <w:ins w:id="64" w:author="PR Preview" w:date="2024-01-01T00:00:00Z">
        <w:r>
          <w:t xml:space="preserve"> </w:t>
        </w:r>
      </w:ins>
      <w:ins w:id="64" w:author="PR Preview" w:date="2024-01-01T00:00:00Z">
        <w:r>
          <w:t xml:space="preserve">with the approximation improving as the sample grows.</w:t>
        </w:r>
      </w:ins>
    </w:p>
    <w:p>
      <w:pPr>
        <w:pStyle w:val="Compact"/>
        <w:numPr>
          <w:ilvl w:val="0"/>
          <w:numId w:val="1011"/>
        </w:numPr>
      </w:pPr>
      <w:ins w:id="65" w:author="PR Preview" w:date="2024-01-01T00:00:00Z">
        <w:r>
          <w:t xml:space="preserve">Caliper matching adds a second approximation:</w:t>
        </w:r>
      </w:ins>
      <w:ins w:id="65" w:author="PR Preview" w:date="2024-01-01T00:00:00Z">
        <w:r>
          <w:t xml:space="preserve"> </w:t>
        </w:r>
      </w:ins>
      <w:ins w:id="65" w:author="PR Preview" w:date="2024-01-01T00:00:00Z">
        <w:r>
          <w:t xml:space="preserve">some bias may remain, and it typically shrinks as the caliper narrows.</w:t>
        </w:r>
      </w:ins>
    </w:p>
    <w:p>
      <w:pPr>
        <w:pStyle w:val="Compact"/>
        <w:numPr>
          <w:ilvl w:val="0"/>
          <w:numId w:val="1011"/>
        </w:numPr>
      </w:pPr>
      <w:ins w:id="66" w:author="PR Preview" w:date="2024-01-01T00:00:00Z">
        <w:r>
          <w:t xml:space="preserve">With censoring, outcomes are observed only for the uncensored members of the matched population.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One way to account for that is to weight the uncensored by the inverse of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(Chapter 12),</w:t>
        </w:r>
      </w:ins>
      <w:ins w:id="66" w:author="PR Preview" w:date="2024-01-01T00:00:00Z">
        <w:r>
          <w:t xml:space="preserve"> </w:t>
        </w:r>
      </w:ins>
      <w:ins w:id="66" w:author="PR Preview" w:date="2024-01-01T00:00:00Z">
        <w:r>
          <w:t xml:space="preserve">which needs a correct censoring model,</w:t>
        </w:r>
      </w:ins>
      <w:ins w:id="66" w:author="PR Preview" w:date="2024-01-01T00:00:00Z">
        <w:r>
          <w:t xml:space="preserve"> </w:t>
        </w:r>
      </w:ins>
      <m:oMath>
        <m:sSup>
          <m:e>
            <m:r>
              <m:t>Y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⟂</m:t>
        </m:r>
        <m:r>
          <m:t>​</m:t>
        </m:r>
        <m:r>
          <m:t>​</m:t>
        </m:r>
        <m:r>
          <m:t>​</m:t>
        </m:r>
        <m:r>
          <m:rPr>
            <m:sty m:val="p"/>
          </m:rPr>
          <m:t>⟂</m:t>
        </m:r>
        <m:r>
          <m:t>C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L</m:t>
        </m:r>
      </m:oMath>
      <w:ins w:id="66" w:author="PR Preview" w:date="2024-01-01T00:00:00Z">
        <w:r>
          <w:t xml:space="preserve">, and</w:t>
        </w:r>
      </w:ins>
      <w:ins w:id="66" w:author="PR Preview" w:date="2024-01-01T00:00:00Z">
        <w:r>
          <w:t xml:space="preserve"> </w:t>
        </w:r>
      </w:ins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ins w:id="66" w:author="PR Preview" w:date="2024-01-01T00:00:00Z">
        <w:r>
          <w:t xml:space="preserve">.</w:t>
        </w:r>
      </w:ins>
    </w:p>
    <w:p>
      <w:pPr>
        <w:pStyle w:val="FirstParagraph"/>
      </w:pPr>
      <w:r>
        <w:t xml:space="preserve">The matched population can be given the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 of the treated, of the untreated, or any other distribution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pPr>
        <w:pStyle w:val="BodyText"/>
      </w:pPr>
      <w:r>
        <w:t xml:space="preserve">Variance estimation for matched estimators used to be an open problem;</w:t>
      </w:r>
      <w:r>
        <w:t xml:space="preserve"> </w:t>
      </w:r>
      <w:r>
        <w:t xml:space="preserve">Abadie and Imbens (2006) solved it</w:t>
      </w:r>
      <w:r>
        <w:t xml:space="preserve"> </w:t>
      </w:r>
      <w:r>
        <w:t xml:space="preserve">(Hernán and Robins 2020, 204)</w:t>
      </w:r>
      <w:r>
        <w:t xml:space="preserve">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15.2: Effect Modification and the Propensity Score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Matched and unmatched estimates may differ because of</w:t>
            </w:r>
            <w:r>
              <w:t xml:space="preserve"> </w:t>
            </w:r>
            <w:r>
              <w:rPr>
                <w:b/>
                <w:bCs/>
              </w:rPr>
              <w:t xml:space="preserve">effect modification</w:t>
            </w:r>
            <w:r>
              <w:t xml:space="preserve">:</w:t>
            </w:r>
            <w:r>
              <w:t xml:space="preserve"> </w:t>
            </w:r>
            <w:r>
              <w:t xml:space="preserve">when untreated far outnumber treated, matching keeps nearly all treated and drops many untreated,</w:t>
            </w:r>
            <w:r>
              <w:t xml:space="preserve"> </w:t>
            </w:r>
            <w:r>
              <w:t xml:space="preserve">so the matched population resembles the treated and the estimate approaches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(Technical Point 4.1 gives IP weighting and standardization alternatives for that effect).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Effect modification across propensity strata may suggest that decision makers treat those likely to benefit (Kurth et al. 2006,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),</w:t>
            </w:r>
            <w:r>
              <w:t xml:space="preserve"> </w:t>
            </w:r>
            <w:r>
              <w:t xml:space="preserve">but statements like</w:t>
            </w:r>
            <w:r>
              <w:t xml:space="preserve"> </w:t>
            </w:r>
            <w:r>
              <w:t xml:space="preserve">“beneficial for propensity scores between 0.11 and 0.93”</w:t>
            </w:r>
            <w:r>
              <w:t xml:space="preserve"> </w:t>
            </w:r>
            <w:r>
              <w:t xml:space="preserve">have little policy relevance because they are not expressed in terms of measured variables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2"/>
              </w:numPr>
            </w:pPr>
            <w:r>
              <w:t xml:space="preserve">Other reasons matched and overall estimates may differ: positivity violations among the unmatched, or an unmeasured confounder that is more (or less) prevalent, or better (or worse) measured, in the matched population;</w:t>
            </w:r>
            <w:r>
              <w:t xml:space="preserve"> </w:t>
            </w:r>
            <w:r>
              <w:t xml:space="preserve">apparent effect modification may reflect different residual confounding across propensity strata.</w:t>
            </w:r>
          </w:p>
          <w:p/>
        </w:tc>
      </w:tr>
    </w:tbl>
    <w:p>
      <w:ins w:id="1070" w:author="PR Preview" w:date="2024-01-01T00:00:00Z">
        <w:r>
          <w:pict>
            <v:rect style="width:0;height:1.5pt" o:hralign="center" o:hrstd="t" o:hr="t"/>
          </w:pict>
        </w:r>
      </w:ins>
    </w:p>
    <w:bookmarkStart w:id="62" w:name="defining-closeness"/>
    <w:p>
      <w:pPr>
        <w:pStyle w:val="Heading3"/>
      </w:pPr>
      <w:r>
        <w:t xml:space="preserve">4.1 Defining Closeness</w:t>
      </w:r>
    </w:p>
    <w:p>
      <w:pPr>
        <w:pStyle w:val="FirstParagraph"/>
      </w:pPr>
      <w:r>
        <w:t xml:space="preserve">Exact matches on a continuous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are rare, so we match on a</w:t>
      </w:r>
      <w:r>
        <w:t xml:space="preserve"> </w:t>
      </w:r>
      <w:r>
        <w:rPr>
          <w:b/>
          <w:bCs/>
        </w:rPr>
        <w:t xml:space="preserve">close</w:t>
      </w:r>
      <w:r>
        <w:t xml:space="preserve"> </w:t>
      </w:r>
      <w:r>
        <w:t xml:space="preserve">value,</w:t>
      </w:r>
      <w:r>
        <w:t xml:space="preserve"> </w:t>
      </w:r>
      <w:r>
        <w:t xml:space="preserve">e.g., untreated individuals within</w:t>
      </w:r>
      <w:r>
        <w:t xml:space="preserve"> </w:t>
      </w:r>
      <m:oMath>
        <m:r>
          <m:rPr>
            <m:sty m:val="p"/>
          </m:rPr>
          <m:t>±</m:t>
        </m:r>
        <m:r>
          <m:t>0.05</m:t>
        </m:r>
      </m:oMath>
      <w:r>
        <w:t xml:space="preserve"> </w:t>
      </w:r>
      <w:r>
        <w:t xml:space="preserve">of the treated individual’s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(e.g., a treated individual with estimated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0.6563</m:t>
        </m:r>
      </m:oMath>
      <w:r>
        <w:t xml:space="preserve"> </w:t>
      </w:r>
      <w:r>
        <w:t xml:space="preserve">could be matched to an untreated individual with 0.6579).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Choosing How Close a Match Must 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rPr>
                <w:b/>
                <w:bCs/>
              </w:rPr>
              <w:t xml:space="preserve">Bias-variance trade-off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loose: the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 differs between matched treated and untreated, so exchangeability fails;</w:t>
            </w:r>
          </w:p>
          <w:p>
            <w:pPr>
              <w:pStyle w:val="Compact"/>
              <w:numPr>
                <w:ilvl w:val="0"/>
                <w:numId w:val="1013"/>
              </w:numPr>
            </w:pPr>
            <w:r>
              <w:t xml:space="preserve">criteria too tight: many individuals are excluded;</w:t>
            </w:r>
            <w:r>
              <w:t xml:space="preserve"> </w:t>
            </w:r>
            <w:r>
              <w:t xml:space="preserve">approximate exchangeability, but wider confidence intervals.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62"/>
    <w:bookmarkStart w:id="66" w:name="matching-and-positivity"/>
    <w:p>
      <w:pPr>
        <w:pStyle w:val="Heading3"/>
      </w:pPr>
      <w:r>
        <w:t xml:space="preserve">4.2 Matching and Positivity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3" w:name="exm-nhefs-matching-positivity"/>
          <w:p>
            <w:pPr>
              <w:pStyle w:val="BodyText"/>
            </w:pPr>
            <w:r>
              <w:rPr>
                <w:b/>
                <w:bCs/>
              </w:rPr>
              <w:t xml:space="preserve">Example 7 (Matching and Positivity in NHEFS)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In NHEFS,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distributions overlapped over most of the range;</w:t>
            </w:r>
            <w:r>
              <w:t xml:space="preserve"> </w:t>
            </w:r>
            <w:r>
              <w:t xml:space="preserve">only 2 treated individuals had values above those of every untreated individual.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Outcome regression on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(Section 15.3) kept them, implicitly treating the lack of comparable untreated individuals as</w:t>
            </w:r>
            <w:r>
              <w:t xml:space="preserve"> </w:t>
            </w:r>
            <w:r>
              <w:rPr>
                <w:b/>
                <w:bCs/>
              </w:rPr>
              <w:t xml:space="preserve">random nonpositivity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14"/>
              </w:numPr>
            </w:pPr>
            <w:r>
              <w:t xml:space="preserve">Most matched analyses would drop them.</w:t>
            </w:r>
          </w:p>
          <w:bookmarkEnd w:id="63"/>
        </w:tc>
      </w:tr>
    </w:tbl>
    <w:p>
      <w:pPr>
        <w:pStyle w:val="FirstParagraph"/>
      </w:pPr>
      <w:ins w:id="75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Matching Ignores the Type of Nonpositivity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Matching does not distinguish random from structural nonpositivity.</w:t>
            </w:r>
          </w:p>
          <w:p/>
        </w:tc>
      </w:tr>
    </w:tbl>
    <w:p>
      <w:pPr>
        <w:pStyle w:val="BodyText"/>
      </w:pPr>
      <w:r>
        <w:t xml:space="preserve">The book also states this count as a percentage of the study population (0.01%);</w:t>
      </w:r>
      <w:r>
        <w:t xml:space="preserve"> </w:t>
      </w:r>
      <w:r>
        <w:t xml:space="preserve">that percentage is not reproduced here because it is inconsistent with the counts: 2 individuals are about 0.1% of a study population of roughly 1,600.</w:t>
      </w:r>
    </w:p>
    <w:p>
      <w:r>
        <w:pict>
          <v:rect style="width:0;height:1.5pt" o:hralign="center" o:hrstd="t" o:hr="t"/>
        </w:pict>
      </w:r>
    </w:p>
    <w:bookmarkEnd w:id="66"/>
    <w:bookmarkStart w:id="70" w:name="who-is-in-the-matched-population"/>
    <w:p>
      <w:pPr>
        <w:pStyle w:val="Heading3"/>
      </w:pPr>
      <w:r>
        <w:t xml:space="preserve">4.3 Who Is in the Matched Population?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67" w:name="rem-matching-target-population"/>
          <w:p>
            <w:pPr>
              <w:pStyle w:val="BodyText"/>
            </w:pPr>
            <w:r>
              <w:rPr>
                <w:i/>
                <w:iCs/>
              </w:rPr>
              <w:t xml:space="preserve">Remark 4</w:t>
            </w:r>
            <w:r>
              <w:t xml:space="preserve"> (Target Population of a Matched Analysis). 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theory, matching targets a well-characterized population: matching every treated individual and dropping unmatched untreated estimates the</w:t>
            </w:r>
            <w:r>
              <w:t xml:space="preserve"> </w:t>
            </w:r>
            <w:r>
              <w:rPr>
                <w:b/>
                <w:bCs/>
              </w:rPr>
              <w:t xml:space="preserve">effect in the treated</w:t>
            </w:r>
            <w:r>
              <w:t xml:space="preserve"> </w:t>
            </w:r>
            <w:r>
              <w:t xml:space="preserve">(Fine Point 15.2).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In practice, treated individuals without a close match are excluded too, so the estimate refers to a subset defined by the values of the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that found matches.</w:t>
            </w:r>
          </w:p>
          <w:bookmarkEnd w:id="67"/>
        </w:tc>
      </w:tr>
    </w:tbl>
    <w:p>
      <w:pPr>
        <w:pStyle w:val="FirstParagraph"/>
      </w:pPr>
      <w:ins w:id="79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6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6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Propensity-Defined Populations Are Hard to Describe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Restricting to, say,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 </w:t>
            </w:r>
            <w:r>
              <w:t xml:space="preserve">yields a population that is hard to describe:</w:t>
            </w:r>
            <w:r>
              <w:t xml:space="preserve"> </w:t>
            </w:r>
            <w:r>
              <w:t xml:space="preserve">“individuals do not come with a propensity score tattooed on their forehead”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,</w:t>
            </w:r>
            <w:r>
              <w:t xml:space="preserve"> </w:t>
            </w:r>
            <w:r>
              <w:t xml:space="preserve">so transportability to other populations is hard to judge.</w:t>
            </w:r>
          </w:p>
          <w:p/>
        </w:tc>
      </w:tr>
    </w:tbl>
    <w:p>
      <w:r>
        <w:pict>
          <v:rect style="width:0;height:1.5pt" o:hralign="center" o:hrstd="t" o:hr="t"/>
        </w:pict>
      </w:r>
    </w:p>
    <w:bookmarkEnd w:id="70"/>
    <w:bookmarkStart w:id="74" w:name="restrict-on-real-world-variables-instead"/>
    <w:p>
      <w:pPr>
        <w:pStyle w:val="Heading3"/>
      </w:pPr>
      <w:r>
        <w:t xml:space="preserve">4.4 Restrict on Real-World Variables Instead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1" w:name="exm-nhefs-restrict-real-variables"/>
          <w:p>
            <w:pPr>
              <w:pStyle w:val="BodyText"/>
            </w:pPr>
            <w:r>
              <w:rPr>
                <w:b/>
                <w:bCs/>
              </w:rPr>
              <w:t xml:space="preserve">Example 8 (Restricting on Age and Smoking Duration in NHEFS)</w:t>
            </w:r>
            <w:r>
              <w:t xml:space="preserve"> </w:t>
            </w:r>
            <w:r>
              <w:t xml:space="preserve">In NHEFS, the 2 treated individuals with 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0.67</m:t>
              </m:r>
            </m:oMath>
            <w:r>
              <w:t xml:space="preserve"> </w:t>
            </w:r>
            <w:r>
              <w:t xml:space="preserve">were the only participants over age 50 who had smoked for fewer than 10 years.</w:t>
            </w:r>
            <w:r>
              <w:t xml:space="preserve"> </w:t>
            </w:r>
            <w:r>
              <w:t xml:space="preserve">Excluding them gives an estimate for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under 50, and</w:t>
            </w:r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smokers 50 and over who had smoked for at least 10 years,</w:t>
            </w:r>
          </w:p>
          <w:p>
            <w:pPr>
              <w:pStyle w:val="FirstParagraph"/>
            </w:pPr>
            <w:r>
              <w:t xml:space="preserve">which is a far more natural target population than</w:t>
            </w:r>
            <w:r>
              <w:t xml:space="preserve"> </w:t>
            </w:r>
            <w:r>
              <w:t xml:space="preserve">“estimated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0.67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</w:p>
          <w:bookmarkEnd w:id="71"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7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Restricting to the Overlap Region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Using propensity scores to</w:t>
            </w:r>
            <w:r>
              <w:t xml:space="preserve"> </w:t>
            </w:r>
            <w:r>
              <w:rPr>
                <w:b/>
                <w:bCs/>
              </w:rPr>
              <w:t xml:space="preserve">find</w:t>
            </w:r>
            <w:r>
              <w:t xml:space="preserve"> </w:t>
            </w:r>
            <w:r>
              <w:t xml:space="preserve">the region of overlap can be useful,</w:t>
            </w:r>
            <w:r>
              <w:t xml:space="preserve"> </w:t>
            </w:r>
            <w:r>
              <w:t xml:space="preserve">but restricting the study population to that region is a</w:t>
            </w:r>
            <w:r>
              <w:t xml:space="preserve"> </w:t>
            </w:r>
            <w:r>
              <w:t xml:space="preserve">“lazy”</w:t>
            </w:r>
            <w:r>
              <w:t xml:space="preserve"> </w:t>
            </w:r>
            <w:r>
              <w:t xml:space="preserve">way to secure positivity:</w:t>
            </w:r>
            <w:r>
              <w:t xml:space="preserve"> </w:t>
            </w:r>
            <w:r>
              <w:t xml:space="preserve">the automatic positivity of matching must be weighed against the difficulty of assessing transportability</w:t>
            </w:r>
            <w:r>
              <w:t xml:space="preserve"> </w:t>
            </w:r>
            <w:r>
              <w:t xml:space="preserve">(Hernán and Robins 2020, 205)</w:t>
            </w:r>
            <w:r>
              <w:t xml:space="preserve">.</w:t>
            </w:r>
            <w:r>
              <w:t xml:space="preserve"> </w:t>
            </w:r>
            <w:r>
              <w:t xml:space="preserve">Even if everyone’s propensity score were visible, the population could remain ill-characterized, because the same propensity score value can mean different things in different settings.</w:t>
            </w:r>
          </w:p>
          <w:p/>
        </w:tc>
      </w:tr>
    </w:tbl>
    <w:bookmarkEnd w:id="74"/>
    <w:bookmarkEnd w:id="75"/>
    <w:bookmarkStart w:id="93" w:name="X2b8f3fbf6f944863a7f116e72fd1bfc77dfd929"/>
    <w:p>
      <w:pPr>
        <w:pStyle w:val="Heading2"/>
      </w:pPr>
      <w:r>
        <w:t xml:space="preserve">5 15.5 Propensity Models, Structural Models, Predictive Models (pp. 205-208)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Part II used two kinds of models for causal inference.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6" w:name="def-propensity-structural-models"/>
          <w:p>
            <w:pPr>
              <w:pStyle w:val="BodyText"/>
            </w:pPr>
            <w:r>
              <w:rPr>
                <w:b/>
                <w:bCs/>
              </w:rPr>
              <w:t xml:space="preserve">Definition 6 (Propensity Models and Structural Models)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Propensity models</w:t>
            </w:r>
            <w:r>
              <w:t xml:space="preserve">: models for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, where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the variables needed for conditional exchangeability.</w:t>
            </w:r>
          </w:p>
          <w:p>
            <w:pPr>
              <w:pStyle w:val="Compact"/>
              <w:numPr>
                <w:ilvl w:val="0"/>
                <w:numId w:val="1017"/>
              </w:numPr>
            </w:pPr>
            <w:r>
              <w:rPr>
                <w:b/>
                <w:bCs/>
              </w:rPr>
              <w:t xml:space="preserve">Structural models</w:t>
            </w:r>
            <w:r>
              <w:t xml:space="preserve">: models relating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some feature (e.g., the mean) of the counterfactual</w:t>
            </w:r>
            <w:r>
              <w:t xml:space="preserve"> </w:t>
            </w:r>
            <m:oMath>
              <m:sSup>
                <m:e>
                  <m:r>
                    <m:t>Y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, marginally or within levels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continuous treatments they are often called</w:t>
            </w:r>
            <w:r>
              <w:t xml:space="preserve"> </w:t>
            </w:r>
            <w:r>
              <w:rPr>
                <w:b/>
                <w:bCs/>
              </w:rPr>
              <w:t xml:space="preserve">dose-response models</w:t>
            </w:r>
            <w:r>
              <w:t xml:space="preserve">.</w:t>
            </w:r>
          </w:p>
          <w:bookmarkEnd w:id="76"/>
        </w:tc>
      </w:tr>
    </w:tbl>
    <w:p>
      <w:pPr>
        <w:pStyle w:val="FirstParagraph"/>
      </w:pPr>
      <w:ins w:id="1085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77" w:name="rem-propensity-structural-parameters"/>
          <w:p>
            <w:pPr>
              <w:pStyle w:val="BodyText"/>
            </w:pPr>
            <w:r>
              <w:rPr>
                <w:i/>
                <w:iCs/>
              </w:rPr>
              <w:t xml:space="preserve">Remark 5</w:t>
            </w:r>
            <w:r>
              <w:t xml:space="preserve"> (Which Parameters Have a Causal Interpretation). </w:t>
            </w:r>
            <w:r>
              <w:t xml:space="preserve">We fit a propensity model only to compute the score,</w:t>
            </w:r>
            <w:r>
              <w:t xml:space="preserve"> </w:t>
            </w:r>
            <w:r>
              <w:t xml:space="preserve">so its coefficients are nuisance parameters (</w:t>
            </w:r>
            <w:hyperlink w:anchor="def-nuisance-parameter">
              <w:r>
                <w:rPr>
                  <w:rStyle w:val="Hyperlink"/>
                </w:rPr>
                <w:t xml:space="preserve">Definition 2</w:t>
              </w:r>
            </w:hyperlink>
            <w:r>
              <w:t xml:space="preserve">):</w:t>
            </w:r>
            <w:r>
              <w:t xml:space="preserve"> </w:t>
            </w:r>
            <w:r>
              <w:t xml:space="preserve">they describe the association between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not the effect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treatment parameters of a structural model</w:t>
            </w:r>
            <w:r>
              <w:t xml:space="preserve"> </w:t>
            </w:r>
            <w:r>
              <w:rPr>
                <w:b/>
                <w:bCs/>
              </w:rPr>
              <w:t xml:space="preserve">do</w:t>
            </w:r>
            <w:r>
              <w:t xml:space="preserve"> </w:t>
            </w:r>
            <w:r>
              <w:t xml:space="preserve">have a causal interpretation.</w:t>
            </w:r>
          </w:p>
          <w:bookmarkEnd w:id="77"/>
        </w:tc>
      </w:tr>
    </w:tbl>
    <w:p>
      <w:pPr>
        <w:pStyle w:val="BodyText"/>
      </w:pPr>
      <w:r>
        <w:t xml:space="preserve">Propensity models have been used for matching and stratification (this chapter), IP weighting (Chapter 12), and g-estimation (Chapter 14).</w:t>
      </w:r>
      <w:r>
        <w:t xml:space="preserve"> </w:t>
      </w:r>
      <w:r>
        <w:t xml:space="preserve">Their parameters lack a causal interpretation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can be associated for many reasons:</w:t>
      </w:r>
      <w:r>
        <w:t xml:space="preserve"> </w:t>
      </w:r>
      <w:r>
        <w:t xml:space="preserve">the association reflects the effect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under the book’s Figure 7.1, but not under Figures 7.2 and 7.3</w:t>
      </w:r>
      <w:r>
        <w:t xml:space="preserve"> </w:t>
      </w:r>
      <w:r>
        <w:t xml:space="preserve">(Hernán and Robins 2020, 205)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Start w:id="79" w:name="two-classes-of-structural-models"/>
    <w:p>
      <w:pPr>
        <w:pStyle w:val="Heading3"/>
      </w:pPr>
      <w:r>
        <w:t xml:space="preserve">5.1 Two Classes of Structural Models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78" w:name="rem-two-classes-structural-models"/>
          <w:p>
            <w:pPr>
              <w:pStyle w:val="BodyText"/>
            </w:pPr>
            <w:r>
              <w:rPr>
                <w:i/>
                <w:iCs/>
              </w:rPr>
              <w:t xml:space="preserve">Remark 6</w:t>
            </w:r>
            <w:r>
              <w:t xml:space="preserve"> (Marginal and Nested Structural Models). 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Marginal structural models</w:t>
            </w:r>
            <w:r>
              <w:t xml:space="preserve">: parameters for treatment, for chosen effect modifiers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,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V</m:t>
              </m:r>
            </m:oMath>
            <w:r>
              <w:t xml:space="preserve"> </w:t>
            </w:r>
            <w:r>
              <w:t xml:space="preserve">product terms.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 </w:t>
            </w:r>
            <w:r>
              <w:t xml:space="preserve">reflects only the investigator’s interest in effect modification (Section 12.5).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w:r>
              <w:t xml:space="preserve">No</w:t>
            </w:r>
            <w:r>
              <w:t xml:space="preserve"> </w:t>
            </w:r>
            <m:oMath>
              <m:r>
                <m:t>V</m:t>
              </m:r>
            </m:oMath>
            <w:r>
              <w:t xml:space="preserve">: truly marginal.</w:t>
            </w:r>
          </w:p>
          <w:p>
            <w:pPr>
              <w:pStyle w:val="Compact"/>
              <w:numPr>
                <w:ilvl w:val="1"/>
                <w:numId w:val="1019"/>
              </w:numPr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L</m:t>
              </m:r>
            </m:oMath>
            <w:r>
              <w:t xml:space="preserve"> </w:t>
            </w:r>
            <w:r>
              <w:t xml:space="preserve">(all covariates): a</w:t>
            </w:r>
            <w:r>
              <w:t xml:space="preserve"> </w:t>
            </w:r>
            <w:r>
              <w:rPr>
                <w:b/>
                <w:bCs/>
              </w:rPr>
              <w:t xml:space="preserve">faux</w:t>
            </w:r>
            <w:r>
              <w:t xml:space="preserve"> </w:t>
            </w:r>
            <w:r>
              <w:t xml:space="preserve">marginal structural model, which is what outcome regression (Section 15.1) estimates.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rPr>
                <w:b/>
                <w:bCs/>
              </w:rPr>
              <w:t xml:space="preserve">Structural nested models</w:t>
            </w:r>
            <w:r>
              <w:t xml:space="preserve">: parameters for treatment and for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 </w:t>
            </w:r>
            <w:r>
              <w:t xml:space="preserve">product terms for those variables in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are effect modifiers.</w:t>
            </w:r>
          </w:p>
          <w:bookmarkEnd w:id="78"/>
        </w:tc>
      </w:tr>
    </w:tbl>
    <w:p>
      <w:pPr>
        <w:pStyle w:val="FirstParagraph"/>
      </w:pPr>
      <w:r>
        <w:t xml:space="preserve">See Fine Point 14.1 of the book for the relation between structural nested models and faux semiparametric marginal structural models</w:t>
      </w:r>
      <w:r>
        <w:t xml:space="preserve"> </w:t>
      </w:r>
      <w:r>
        <w:t xml:space="preserve">(Hernán and Robins 2020, 206)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79"/>
    <w:bookmarkStart w:id="82" w:name="Xff0af4979121b5a2033b56ed9cf29993b20bce4"/>
    <w:p>
      <w:pPr>
        <w:pStyle w:val="Heading3"/>
      </w:pPr>
      <w:r>
        <w:t xml:space="preserve">5.2 Causal Versus Predictive Uses of Outcome Regression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0" w:name="rem-predictive-outcome-regression"/>
          <w:p>
            <w:pPr>
              <w:pStyle w:val="BodyText"/>
            </w:pPr>
            <w:r>
              <w:rPr>
                <w:i/>
                <w:iCs/>
              </w:rPr>
              <w:t xml:space="preserve">Remark 7</w:t>
            </w:r>
            <w:r>
              <w:t xml:space="preserve"> (Outcome Regression for Prediction). </w:t>
            </w:r>
            <w:r>
              <w:t xml:space="preserve">Outcome regression is also widely used for</w:t>
            </w:r>
            <w:r>
              <w:t xml:space="preserve"> </w:t>
            </w:r>
            <w:r>
              <w:rPr>
                <w:b/>
                <w:bCs/>
              </w:rPr>
              <w:t xml:space="preserve">prediction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online retailers predicting who will buy;</w:t>
            </w:r>
          </w:p>
          <w:p>
            <w:pPr>
              <w:pStyle w:val="Compact"/>
              <w:numPr>
                <w:ilvl w:val="0"/>
                <w:numId w:val="1020"/>
              </w:numPr>
            </w:pPr>
            <w:r>
              <w:t xml:space="preserve">clinical algorithms identifying patients at high risk.</w:t>
            </w:r>
          </w:p>
          <w:p>
            <w:pPr>
              <w:pStyle w:val="FirstParagraph"/>
            </w:pPr>
            <w:r>
              <w:t xml:space="preserve">There, no variable is</w:t>
            </w:r>
            <w:r>
              <w:t xml:space="preserve"> </w:t>
            </w:r>
            <w:r>
              <w:t xml:space="preserve">“treatment”</w:t>
            </w:r>
            <w:r>
              <w:t xml:space="preserve"> </w:t>
            </w:r>
            <w:r>
              <w:t xml:space="preserve">and the parameters need not have any causal interpretation.</w:t>
            </w:r>
          </w:p>
          <w:bookmarkEnd w:id="80"/>
        </w:tc>
      </w:tr>
    </w:tbl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81" w:name="exm-facebook-likes-prediction"/>
          <w:p>
            <w:pPr>
              <w:pStyle w:val="BodyText"/>
            </w:pPr>
            <w:r>
              <w:rPr>
                <w:b/>
                <w:bCs/>
              </w:rPr>
              <w:t xml:space="preserve">Example 9 (Prediction Without Causation)</w:t>
            </w:r>
            <w:r>
              <w:t xml:space="preserve"> </w:t>
            </w:r>
            <w:r>
              <w:t xml:space="preserve">Example from the book’s margin: Facebook Likes predict sexual orientation, political views, and personality traits (Kosinski et al. 2013, as cited in</w:t>
            </w:r>
            <w:r>
              <w:t xml:space="preserve"> </w:t>
            </w:r>
            <w:r>
              <w:t xml:space="preserve">Hernán and Robins (2020, 206)</w:t>
            </w:r>
            <w:r>
              <w:t xml:space="preserve">);</w:t>
            </w:r>
            <w:r>
              <w:t xml:space="preserve"> </w:t>
            </w:r>
            <w:r>
              <w:t xml:space="preserve">that is prediction, not necessarily causation.</w:t>
            </w:r>
          </w:p>
          <w:bookmarkEnd w:id="81"/>
        </w:tc>
      </w:tr>
    </w:tbl>
    <w:p>
      <w:r>
        <w:pict>
          <v:rect style="width:0;height:1.5pt" o:hralign="center" o:hrstd="t" o:hr="t"/>
        </w:pict>
      </w:r>
    </w:p>
    <w:bookmarkEnd w:id="82"/>
    <w:bookmarkStart w:id="88" w:name="X11c077b3ea3320e82c32939cbcc6f310e74a00f"/>
    <w:p>
      <w:pPr>
        <w:pStyle w:val="Heading3"/>
      </w:pPr>
      <w:r>
        <w:t xml:space="preserve">5.3 Variable Selection: Prediction Tools Misapplied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Prediction Tools Can Harm Causal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Forward selection, backward elimination, stepwise selection, and machine learning are built to</w:t>
            </w:r>
            <w:r>
              <w:t xml:space="preserve"> </w:t>
            </w:r>
            <w:r>
              <w:rPr>
                <w:b/>
                <w:bCs/>
              </w:rPr>
              <w:t xml:space="preserve">improve prediction</w:t>
            </w:r>
            <w:r>
              <w:t xml:space="preserve">.</w:t>
            </w:r>
            <w:r>
              <w:t xml:space="preserve"> </w:t>
            </w:r>
            <w:r>
              <w:t xml:space="preserve">Applied to propensity or structural models, they can add superfluous or harmful covariates, causing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inflated variances, and</w:t>
            </w:r>
          </w:p>
          <w:p>
            <w:pPr>
              <w:pStyle w:val="Compact"/>
              <w:numPr>
                <w:ilvl w:val="0"/>
                <w:numId w:val="1021"/>
              </w:numPr>
            </w:pPr>
            <w:r>
              <w:t xml:space="preserve">greater bias.</w:t>
            </w:r>
          </w:p>
          <w:p/>
        </w:tc>
      </w:tr>
    </w:tbl>
    <w:p>
      <w:pPr>
        <w:pStyle w:val="FirstParagraph"/>
      </w:pPr>
      <w:ins w:id="94" w:author="PR Preview" w:date="2024-01-01T00:00:00Z">
        <w:r>
          <w:t xml:space="preserve"> 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 Propensity Model Need Not Predict Treatment Well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It is tempting to judge a propensity model by how accurately it predicts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need not; it only needs to include the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that guarantee exchangeability.</w:t>
            </w:r>
          </w:p>
          <w:p/>
        </w:tc>
      </w:tr>
    </w:tbl>
    <w:p>
      <w:pPr>
        <w:pStyle w:val="BodyText"/>
      </w:pPr>
      <w:r>
        <w:t xml:space="preserve">Reporting predictive measures such as Mallows’s</w:t>
      </w:r>
      <w:r>
        <w:t xml:space="preserve"> </w:t>
      </w:r>
      <m:oMath>
        <m:sSub>
          <m:e>
            <m:r>
              <m:t>C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for propensity models is common, but their relevance for causal inference is questionable</w:t>
      </w:r>
      <w:r>
        <w:t xml:space="preserve"> </w:t>
      </w:r>
      <w:r>
        <w:t xml:space="preserve">(Hernán and Robins 2020, 207)</w:t>
      </w:r>
      <w:r>
        <w:t xml:space="preserve">.</w:t>
      </w:r>
      <w:r>
        <w:t xml:space="preserve"> </w:t>
      </w:r>
      <w:r>
        <w:t xml:space="preserve">Covariates strongly associated with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but not needed for exchangeability do not reduce bias;</w:t>
      </w:r>
      <w:r>
        <w:t xml:space="preserve"> </w:t>
      </w:r>
      <w:r>
        <w:t xml:space="preserve">including them can yield very large variances or even amplify existing bias.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87" w:name="exm-hospital"/>
          <w:p>
            <w:pPr>
              <w:pStyle w:val="BodyText"/>
            </w:pPr>
            <w:r>
              <w:rPr>
                <w:b/>
                <w:bCs/>
              </w:rPr>
              <w:t xml:space="preserve">Example 10 (Hospitals Aceso and Panacea)</w:t>
            </w:r>
            <w:r>
              <w:t xml:space="preserve"> </w:t>
            </w:r>
            <w:r>
              <w:t xml:space="preserve">Everyone attends hospital Aceso,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or hospital Panacea, where 99% receive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Hospital affects the outcome only through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so it is not needed for exchangeability</w:t>
            </w:r>
            <w:r>
              <w:t xml:space="preserve"> </w:t>
            </w:r>
            <w:r>
              <w:t xml:space="preserve">(Hernán and Robins 2020, 207)</w:t>
            </w:r>
            <w:r>
              <w:t xml:space="preserve">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Adding Hospital to the propensity model gives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≈</m:t>
              </m:r>
              <m:r>
                <m:t>0.99</m:t>
              </m:r>
            </m:oMath>
            <w:r>
              <w:t xml:space="preserve"> </w:t>
            </w:r>
            <w:r>
              <w:t xml:space="preserve">in Aceso and</w:t>
            </w:r>
            <w:r>
              <w:t xml:space="preserve"> </w:t>
            </w:r>
            <m:oMath>
              <m:r>
                <m:rPr>
                  <m:sty m:val="p"/>
                </m:rPr>
                <m:t>≈</m:t>
              </m:r>
              <m:r>
                <m:t>0.01</m:t>
              </m:r>
            </m:oMath>
            <w:r>
              <w:t xml:space="preserve"> </w:t>
            </w:r>
            <w:r>
              <w:t xml:space="preserve">in Panacea in the target population.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By chance, some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-strata of the study population may then contain only treated (Aceso) or only untreated (Panacea) individuals.</w:t>
            </w:r>
          </w:p>
          <w:p>
            <w:pPr>
              <w:pStyle w:val="Compact"/>
              <w:numPr>
                <w:ilvl w:val="0"/>
                <w:numId w:val="1022"/>
              </w:numPr>
            </w:pPr>
            <w:r>
              <w:t xml:space="preserve">Result: a near-infinite variance with</w:t>
            </w:r>
            <w:r>
              <w:t xml:space="preserve"> </w:t>
            </w:r>
            <w:r>
              <w:rPr>
                <w:b/>
                <w:bCs/>
              </w:rPr>
              <w:t xml:space="preserve">no</w:t>
            </w:r>
            <w:r>
              <w:t xml:space="preserve"> </w:t>
            </w:r>
            <w:r>
              <w:t xml:space="preserve">reduction in confounding.</w:t>
            </w:r>
            <w:r>
              <w:t xml:space="preserve"> </w:t>
            </w:r>
            <w:r>
              <w:t xml:space="preserve">That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 now well predicted is irrelevant.</w:t>
            </w:r>
          </w:p>
          <w:bookmarkEnd w:id="87"/>
        </w:tc>
      </w:tr>
    </w:tbl>
    <w:p>
      <w:pPr>
        <w:pStyle w:val="FirstParagraph"/>
      </w:pPr>
      <w:r>
        <w:t xml:space="preserve">In the limit of perfect prediction, every 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every untreated individual has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there is no overlap and the analysis is impossible</w:t>
      </w:r>
      <w:r>
        <w:t xml:space="preserve"> </w:t>
      </w:r>
      <w:r>
        <w:t xml:space="preserve">(Hernán and Robins 2020, 207)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88"/>
    <w:bookmarkStart w:id="92" w:name="X0f44b93a9159b30b472d6c73719fdf994fdbee8"/>
    <w:p>
      <w:pPr>
        <w:pStyle w:val="Heading3"/>
      </w:pPr>
      <w:r>
        <w:t xml:space="preserve">5.4 Self-Inflicted Bias and Model Specification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EB9113"/>
          <w:left w:val="single" w:sz="24" w:space="0" w:color="EB9113"/>
          <w:bottom w:val="single" w:sz="4" w:space="0" w:color="EB9113"/>
          <w:right w:val="single" w:sz="4" w:space="0" w:color="EB9113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cef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warning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Good Predictors Can Be Bad Adjustment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colliders</w:t>
            </w:r>
            <w:r>
              <w:t xml:space="preserve"> </w:t>
            </w:r>
            <w:r>
              <w:t xml:space="preserve">can cause systematic bias, even though colliders may be good predictors.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Including</w:t>
            </w:r>
            <w:r>
              <w:t xml:space="preserve"> </w:t>
            </w:r>
            <w:r>
              <w:rPr>
                <w:b/>
                <w:bCs/>
              </w:rPr>
              <w:t xml:space="preserve">instruments</w:t>
            </w:r>
            <w:r>
              <w:t xml:space="preserve"> </w:t>
            </w:r>
            <w:r>
              <w:t xml:space="preserve">(Chapter 16) can amplify bias from unmeasured confounders.</w:t>
            </w:r>
          </w:p>
          <w:p>
            <w:pPr>
              <w:pStyle w:val="Compact"/>
              <w:numPr>
                <w:ilvl w:val="0"/>
                <w:numId w:val="1023"/>
              </w:numPr>
            </w:pPr>
            <w:r>
              <w:t xml:space="preserve">Chapter 18 returns to these issues.</w:t>
            </w:r>
          </w:p>
          <w:p/>
        </w:tc>
      </w:tr>
    </w:tbl>
    <w:p>
      <w:pPr>
        <w:pStyle w:val="FirstParagraph"/>
      </w:pPr>
      <w:ins w:id="100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1" w:name="rem-model-specification-requirements"/>
          <w:p>
            <w:pPr>
              <w:pStyle w:val="BodyText"/>
            </w:pPr>
            <w:r>
              <w:rPr>
                <w:i/>
                <w:iCs/>
              </w:rPr>
              <w:t xml:space="preserve">Remark 8</w:t>
            </w:r>
            <w:r>
              <w:t xml:space="preserve"> (Requirements Shared by Propensity and Structural Models). </w:t>
            </w:r>
            <w:r>
              <w:t xml:space="preserve">Both propensity and structural models require a correctly specified functional form for the covariates (flexible terms such as cubic splines help),</w:t>
            </w:r>
            <w:r>
              <w:t xml:space="preserve"> </w:t>
            </w:r>
            <w:r>
              <w:t xml:space="preserve">plus exchangeability, positivity, and well-defined interventions.</w:t>
            </w:r>
            <w:r>
              <w:t xml:space="preserve"> </w:t>
            </w:r>
            <w:r>
              <w:t xml:space="preserve">Chapter 16 presents a method that does not require exchangeability of treatment.</w:t>
            </w:r>
          </w:p>
          <w:bookmarkEnd w:id="91"/>
        </w:tc>
      </w:tr>
    </w:tbl>
    <w:bookmarkEnd w:id="92"/>
    <w:bookmarkEnd w:id="93"/>
    <w:bookmarkStart w:id="101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4" w:name="tbl-ch15-method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Methods of this chapter and Chapter 14, the models they fit, and what each requires beyond the identifying conditions.</w:t>
            </w:r>
            <w:r>
              <w:t xml:space="preserve"> </w:t>
            </w:r>
            <w:r>
              <w:t xml:space="preserve">All of these methods also need exchangeability, positivity, and consistency.</w:t>
            </w:r>
            <w:r>
              <w:t xml:space="preserve"> </w:t>
            </w:r>
            <w:r>
              <w:t xml:space="preserve">Outcome regression handles censoring by fitting its model among the uncensored;</w:t>
            </w:r>
            <w:r>
              <w:t xml:space="preserve"> </w:t>
            </w:r>
            <w:r>
              <w:t xml:space="preserve">the other methods need a model for censoring as well,</w:t>
            </w:r>
            <w:r>
              <w:t xml:space="preserve"> </w:t>
            </w:r>
            <w:r>
              <w:t xml:space="preserve">except that g-estimation can skip the censoring weights under the conditions noted in Chapter 14.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112"/>
              <w:gridCol w:w="3168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Method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Model used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Additional modeling requirement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regression</w:t>
                  </w:r>
                  <w:r>
                    <w:t xml:space="preserve"> </w:t>
                  </w:r>
                  <w:r>
                    <w:t xml:space="preserve">(faux MSM)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outcome model (nuisance parameters</w:t>
                  </w:r>
                  <w:r>
                    <w:t xml:space="preserve"> </w:t>
                  </w:r>
                  <m:oMath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3</m:t>
                        </m:r>
                      </m:sub>
                    </m:sSub>
                  </m:oMath>
                  <w:r>
                    <w:t xml:space="preserve">;</w:t>
                  </w:r>
                  <w:r>
                    <w:t xml:space="preserve"> </w:t>
                  </w:r>
                  <w:hyperlink w:anchor="def-nuisance-parameter">
                    <w:r>
                      <w:rPr>
                        <w:rStyle w:val="Hyperlink"/>
                      </w:rPr>
                      <w:t xml:space="preserve">Definition 2</w:t>
                    </w:r>
                  </w:hyperlink>
                  <w:r>
                    <w:t xml:space="preserve">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G-estimation</w:t>
                  </w:r>
                  <w:r>
                    <w:t xml:space="preserve"> </w:t>
                  </w:r>
                  <w:r>
                    <w:t xml:space="preserve">(SNM)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  <w:r>
                    <w:t xml:space="preserve"> </w:t>
                  </w:r>
                  <w:r>
                    <w:t xml:space="preserve">for the censoring weights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treatment model and correct structural nested model;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stratification / outcome regression on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and</w:t>
                  </w:r>
                  <w:r>
                    <w:t xml:space="preserve"> </w:t>
                  </w:r>
                  <m:oMath>
                    <m:r>
                      <m:rPr>
                        <m:nor/>
                        <m:sty m:val="p"/>
                      </m:rPr>
                      <m:t>E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C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</m:oMath>
                  <w:r>
                    <w:t xml:space="preserve">; with censoring, the joint score</w:t>
                  </w:r>
                  <w:r>
                    <w:t xml:space="preserve"> </w:t>
                  </w:r>
                  <m:oMath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 </w:t>
                  </w:r>
                  <w:r>
                    <w:t xml:space="preserve">in place of</w:t>
                  </w:r>
                  <w:r>
                    <w:t xml:space="preserve"> </w:t>
                  </w: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 and correct score-</w:t>
                  </w:r>
                  <m:oMath>
                    <m:r>
                      <m:t>Y</m:t>
                    </m:r>
                  </m:oMath>
                  <w:r>
                    <w:t xml:space="preserve"> </w:t>
                  </w:r>
                  <w:r>
                    <w:t xml:space="preserve">relation; with censoring, also a correct censoring model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standardization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above; targets the population effect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Propensity matching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π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; with censoring, also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 propensity model; with censoring, also a correct censoring model; estimate refers to the matched population</w:t>
                  </w:r>
                </w:p>
              </w:tc>
            </w:tr>
          </w:tbl>
          <w:bookmarkEnd w:id="94"/>
          <w:p/>
        </w:tc>
      </w:tr>
    </w:tbl>
    <w:p>
      <w:pPr>
        <w:pStyle w:val="BodyText"/>
      </w:pPr>
      <w:ins w:id="103" w:author="PR Preview" w:date="2024-01-01T00:00:00Z">
        <w:r>
          <w:t xml:space="preserve"> </w:t>
        </w:r>
      </w:ins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5" w:name="exm-nhefs-ch15-estimates"/>
          <w:p>
            <w:pPr>
              <w:pStyle w:val="BodyText"/>
            </w:pPr>
            <w:r>
              <w:rPr>
                <w:b/>
                <w:bCs/>
              </w:rPr>
              <w:t xml:space="preserve">Example 11 (NHEFS Estimates Compared)</w:t>
            </w:r>
            <w:r>
              <w:t xml:space="preserve"> </w:t>
            </w:r>
            <w:r>
              <w:t xml:space="preserve">NHEFS estimates of the effect of smoking cessation on weight gain (kg):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outcome regression, no product terms: 3.5 (2.6, 4.3);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propensity deciles, no product terms: 3.5 (2.6, 4.4);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continuous propensity score: 3.6 (2.7, 4.5);</w:t>
            </w:r>
          </w:p>
          <w:p>
            <w:pPr>
              <w:pStyle w:val="Compact"/>
              <w:numPr>
                <w:ilvl w:val="0"/>
                <w:numId w:val="1024"/>
              </w:numPr>
            </w:pPr>
            <w:r>
              <w:t xml:space="preserve">standardized over the propensity score: 3.6 (2.7, 4.6).</w:t>
            </w:r>
          </w:p>
          <w:bookmarkEnd w:id="95"/>
        </w:tc>
      </w:tr>
    </w:tbl>
    <w:p>
      <w:pPr>
        <w:pStyle w:val="FirstParagraph"/>
      </w:pPr>
      <w:r>
        <w:rPr>
          <w:b/>
          <w:bCs/>
        </w:rPr>
        <w:t xml:space="preserve">Takeaways</w:t>
      </w:r>
      <w:r>
        <w:t xml:space="preserve"> </w:t>
      </w:r>
      <w:r>
        <w:t xml:space="preserve">(Hernán and Robins 2020, 199–208)</w:t>
      </w:r>
      <w:r>
        <w:t xml:space="preserve">:</w:t>
      </w:r>
    </w:p>
    <w:p>
      <w:pPr>
        <w:pStyle w:val="Compact"/>
        <w:numPr>
          <w:ilvl w:val="0"/>
          <w:numId w:val="1025"/>
        </w:numPr>
      </w:pPr>
      <w:ins w:id="105" w:author="PR Preview" w:date="2024-01-01T00:00:00Z">
        <w:r>
          <w:t xml:space="preserve">Outcome regression and propensity score methods need the same identifying conditions as the g-methods, plus correct models for their nuisance parameters (</w:t>
        </w:r>
      </w:ins>
      <w:hyperlink w:anchor="def-nuisance-parameter">
        <w:r>
          <w:rPr>
            <w:rStyle w:val="Hyperlink"/>
          </w:rPr>
          <w:t xml:space="preserve">Definition 2</w:t>
        </w:r>
      </w:hyperlink>
      <w:ins w:id="105" w:author="PR Preview" w:date="2024-01-01T00:00:00Z">
        <w:r>
          <w:t xml:space="preserve">).</w:t>
        </w:r>
      </w:ins>
    </w:p>
    <w:p>
      <w:pPr>
        <w:pStyle w:val="Compact"/>
        <w:numPr>
          <w:ilvl w:val="0"/>
          <w:numId w:val="1025"/>
        </w:numPr>
      </w:pPr>
      <w:r>
        <w:t xml:space="preserve">The propensity score balances measured covariates only.</w:t>
      </w:r>
    </w:p>
    <w:p>
      <w:pPr>
        <w:pStyle w:val="Compact"/>
        <w:numPr>
          <w:ilvl w:val="0"/>
          <w:numId w:val="1025"/>
        </w:numPr>
      </w:pPr>
      <w:r>
        <w:t xml:space="preserve">Matching guarantees positivity automatically but can produce a target population that is hard to characterize;</w:t>
      </w:r>
      <w:r>
        <w:t xml:space="preserve"> </w:t>
      </w:r>
      <w:r>
        <w:t xml:space="preserve">restricting on real-world variables is preferable.</w:t>
      </w:r>
    </w:p>
    <w:p>
      <w:pPr>
        <w:pStyle w:val="Compact"/>
        <w:numPr>
          <w:ilvl w:val="0"/>
          <w:numId w:val="1025"/>
        </w:numPr>
      </w:pPr>
      <w:r>
        <w:t xml:space="preserve">Propensity models should include the variables needed for exchangeability, not the best predictors of treatment.</w:t>
      </w:r>
    </w:p>
    <w:p>
      <w:pPr>
        <w:pStyle w:val="Compact"/>
        <w:numPr>
          <w:ilvl w:val="0"/>
          <w:numId w:val="1025"/>
        </w:numPr>
      </w:pPr>
      <w:r>
        <w:t xml:space="preserve">Unlike the g-methods, these methods do not extend readily to time-varying treatments (Part III).</w:t>
      </w:r>
    </w:p>
    <w:bookmarkStart w:id="100" w:name="refs"/>
    <w:bookmarkStart w:id="9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9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97"/>
    <w:bookmarkStart w:id="99" w:name="ref-rosenbaum1983central"/>
    <w:p>
      <w:pPr>
        <w:pStyle w:val="Bibliography"/>
      </w:pPr>
      <w:ins w:id="1111" w:author="PR Preview" w:date="2024-01-01T00:00:00Z">
        <w:r>
          <w:t xml:space="preserve">Rosenbaum, Paul R, and Donald B Rubin. 1983.</w:t>
        </w:r>
      </w:ins>
      <w:ins w:id="1111" w:author="PR Preview" w:date="2024-01-01T00:00:00Z">
        <w:r>
          <w:t xml:space="preserve"> </w:t>
        </w:r>
      </w:ins>
      <w:ins w:id="1111" w:author="PR Preview" w:date="2024-01-01T00:00:00Z">
        <w:r>
          <w:t xml:space="preserve">“The Central Role of the Propensity Score in Observational Studies for Causal Effects.”</w:t>
        </w:r>
      </w:ins>
      <w:ins w:id="1111" w:author="PR Preview" w:date="2024-01-01T00:00:00Z">
        <w:r>
          <w:t xml:space="preserve"> </w:t>
        </w:r>
      </w:ins>
      <w:ins w:id="1111" w:author="PR Preview" w:date="2024-01-01T00:00:00Z">
        <w:r>
          <w:rPr>
            <w:i/>
            <w:iCs/>
          </w:rPr>
          <w:t xml:space="preserve">Biometrika</w:t>
        </w:r>
      </w:ins>
      <w:ins w:id="1111" w:author="PR Preview" w:date="2024-01-01T00:00:00Z">
        <w:r>
          <w:t xml:space="preserve"> </w:t>
        </w:r>
      </w:ins>
      <w:ins w:id="1111" w:author="PR Preview" w:date="2024-01-01T00:00:00Z">
        <w:r>
          <w:t xml:space="preserve">70 (1): 41–55.</w:t>
        </w:r>
      </w:ins>
      <w:ins w:id="1111" w:author="PR Preview" w:date="2024-01-01T00:00:00Z">
        <w:r>
          <w:t xml:space="preserve"> </w:t>
        </w:r>
      </w:ins>
      <w:hyperlink r:id="rId98">
        <w:r>
          <w:rPr>
            <w:rStyle w:val="Hyperlink"/>
          </w:rPr>
          <w:t xml:space="preserve">https://doi.org/10.1093/biomet/70.1.41</w:t>
        </w:r>
      </w:hyperlink>
      <w:ins w:id="1111" w:author="PR Preview" w:date="2024-01-01T00:00:00Z">
        <w:r>
          <w:t xml:space="preserve">.</w:t>
        </w:r>
      </w:ins>
    </w:p>
    <w:bookmarkEnd w:id="99"/>
    <w:bookmarkEnd w:id="100"/>
    <w:bookmarkEnd w:id="10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0" Type="http://schemas.openxmlformats.org/officeDocument/2006/relationships/image" Target="media/rId20.png"/><Relationship Id="rId14" Type="http://schemas.openxmlformats.org/officeDocument/2006/relationships/image" Target="media/rId14.png"/><Relationship Id="rId32" Type="http://schemas.openxmlformats.org/officeDocument/2006/relationships/image" Target="media/rId32.png"/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_rels/footnotes.xml.rels><?xml version='1.0' encoding='UTF-8' standalone='yes'?>
<Relationships xmlns="http://schemas.openxmlformats.org/package/2006/relationships"><Relationship Id="rId98" Type="http://schemas.openxmlformats.org/officeDocument/2006/relationships/hyperlink" Target="https://doi.org/10.1093/biomet/70.1.41" TargetMode="External"/><Relationship Id="rId96" Type="http://schemas.openxmlformats.org/officeDocument/2006/relationships/hyperlink" Target="https://miguelhernan.org/whatifbook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15: Outcome Regression and Propensity Scores</dc:title>
  <dc:creator/>
  <cp:keywords/>
  <dcterms:created xsi:type="dcterms:W3CDTF">2026-10-08T05:21:46Z</dcterms:created>
  <dcterms:modified xsi:type="dcterms:W3CDTF">2026-10-08T05:21:46Z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