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20: Treatment-Confounder Feedback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Chapter 19 identified sequential exchangeability as a key condition</w:t>
      </w:r>
      <w:r>
        <w:t xml:space="preserve"> </w:t>
      </w:r>
      <w:r>
        <w:t xml:space="preserve">for identifying the causal effects of time-varying treatments.</w:t>
      </w:r>
      <w:r>
        <w:t xml:space="preserve"> </w:t>
      </w:r>
      <w:r>
        <w:t xml:space="preserve">Suppose a study satisfies the strongest form of sequential exchangeability,</w:t>
      </w:r>
      <w:r>
        <w:t xml:space="preserve"> </w:t>
      </w:r>
      <w:r>
        <w:t xml:space="preserve">so the measured time-varying confounders suffice to estimate the effect of any treatment strategy.</w:t>
      </w:r>
      <w:r>
        <w:t xml:space="preserve"> </w:t>
      </w:r>
      <w:r>
        <w:t xml:space="preserve">Which confounding adjustment method should we then use?</w:t>
      </w:r>
      <w:r>
        <w:t xml:space="preserve"> </w:t>
      </w:r>
      <w:r>
        <w:t xml:space="preserve">The answer exposes a central problem for time-varying treatments:</w:t>
      </w:r>
      <w:r>
        <w:t xml:space="preserve"> </w:t>
      </w:r>
      <w:r>
        <w:rPr>
          <w:b/>
          <w:bCs/>
        </w:rPr>
        <w:t xml:space="preserve">treatment-confounder feedback</w:t>
      </w:r>
      <w:r>
        <w:t xml:space="preserve">.</w:t>
      </w:r>
      <w:r>
        <w:t xml:space="preserve"> </w:t>
      </w:r>
      <w:r>
        <w:t xml:space="preserve">When it is present, traditional adjustment methods can be biased</w:t>
      </w:r>
      <w:r>
        <w:t xml:space="preserve"> </w:t>
      </w:r>
      <w:r>
        <w:t xml:space="preserve">even though all the information needed for valid estimation is available.</w:t>
      </w:r>
      <w:r>
        <w:t xml:space="preserve"> </w:t>
      </w:r>
      <w:r>
        <w:t xml:space="preserve">This chapter describes the structure of treatment-confounder feedback</w:t>
      </w:r>
      <w:r>
        <w:t xml:space="preserve"> </w:t>
      </w:r>
      <w:r>
        <w:t xml:space="preserve">and explains why traditional methods fail.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20, pp. 267-275)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insight</w:t>
      </w:r>
      <w:r>
        <w:t xml:space="preserve">: with treatment-confounder feedback,</w:t>
      </w:r>
      <w:r>
        <w:t xml:space="preserve"> </w:t>
      </w:r>
      <w:r>
        <w:t xml:space="preserve">a time-varying confounder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also affected by (or shares causes with) earlier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Stratifying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removes confounding for the later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but opens a collider path that creates selection bias for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Not adjusting for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leaves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confounded.</w:t>
      </w:r>
      <w:r>
        <w:t xml:space="preserve"> </w:t>
      </w:r>
      <w:r>
        <w:t xml:space="preserve">Either way the estimate of a treatment-strategy effect is biased;</w:t>
      </w:r>
      <w:r>
        <w:t xml:space="preserve"> </w:t>
      </w:r>
      <w:r>
        <w:t xml:space="preserve">g-methods (Chapter 21) avoid both problems.</w:t>
      </w:r>
    </w:p>
    <w:bookmarkStart w:id="17" w:name="Xa1e60ad8993a1f8bbd25ff714bfb43ea5377648"/>
    <w:p>
      <w:pPr>
        <w:pStyle w:val="Heading2"/>
      </w:pPr>
      <w:r>
        <w:t xml:space="preserve">1 20.1 The Elements of Treatment-Confounder Feedback (pp. 267-269)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Return to the sequentially randomized HIV trial of Chapter 19:</w:t>
      </w:r>
    </w:p>
    <w:p>
      <w:pPr>
        <w:pStyle w:val="Compact"/>
        <w:numPr>
          <w:ilvl w:val="0"/>
          <w:numId w:val="1001"/>
        </w:numPr>
      </w:pPr>
      <w:r>
        <w:t xml:space="preserve">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(1: treated, 0: untreated) at each month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covariates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(CD4 cell count) at each month;</w:t>
      </w:r>
    </w:p>
    <w:p>
      <w:pPr>
        <w:pStyle w:val="Compact"/>
        <w:numPr>
          <w:ilvl w:val="0"/>
          <w:numId w:val="1001"/>
        </w:numPr>
      </w:pPr>
      <w:r>
        <w:t xml:space="preserve">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measuring health status at month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time-varying covariates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are time-varying confounders:</w:t>
      </w:r>
      <w:r>
        <w:t xml:space="preserve"> </w:t>
      </w:r>
      <w:r>
        <w:t xml:space="preserve">CD4 count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affects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In addition,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raises future CD4 count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def-treatment-confounder-feedback"/>
          <w:p>
            <w:pPr>
              <w:pStyle w:val="BodyText"/>
            </w:pPr>
            <w:r>
              <w:rPr>
                <w:b/>
                <w:bCs/>
              </w:rPr>
              <w:t xml:space="preserve">Definition 1 (Treatment-Confounder Feedback)</w:t>
            </w:r>
            <w:r>
              <w:t xml:space="preserve"> </w:t>
            </w: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treatment-confounder feedback</w:t>
            </w:r>
            <w:r>
              <w:t xml:space="preserve"> </w:t>
            </w:r>
            <w:r>
              <w:t xml:space="preserve">when the time-varying confounder affects treatment</w:t>
            </w:r>
            <w:r>
              <w:t xml:space="preserve"> </w:t>
            </w:r>
            <w:r>
              <w:t xml:space="preserve">(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)</w:t>
            </w:r>
            <w:r>
              <w:t xml:space="preserve"> </w:t>
            </w:r>
            <w:r>
              <w:rPr>
                <w:i/>
                <w:iCs/>
              </w:rPr>
              <w:t xml:space="preserve">and</w:t>
            </w:r>
            <w:r>
              <w:t xml:space="preserve"> </w:t>
            </w:r>
            <w:r>
              <w:t xml:space="preserve">earlier treatment affects the confounder (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):</w:t>
            </w:r>
            <w:r>
              <w:t xml:space="preserve"> </w:t>
            </w:r>
            <w:r>
              <w:t xml:space="preserve">“the confounder affects the treatment and the treatment affects the confounder”</w:t>
            </w:r>
            <w:r>
              <w:t xml:space="preserve"> </w:t>
            </w:r>
            <w:r>
              <w:t xml:space="preserve">(Hernán and Robins 2020, 267)</w:t>
            </w:r>
            <w:r>
              <w:t xml:space="preserve">.</w:t>
            </w:r>
          </w:p>
          <w:bookmarkEnd w:id="9"/>
        </w:tc>
      </w:tr>
    </w:tbl>
    <w:p>
      <w:pPr>
        <w:pStyle w:val="BodyText"/>
      </w:pPr>
      <w:r>
        <w:t xml:space="preserve">The book’s Figure 20.1 (the same diagram as Figure 19.2) shows the first two months of the trial.</w:t>
      </w:r>
      <w:r>
        <w:t xml:space="preserve"> </w:t>
      </w:r>
      <w:r>
        <w:t xml:space="preserve">As in Chapter 19, the example has no censoring, so we can focus on confounding.</w:t>
      </w:r>
    </w:p>
    <w:p>
      <w:r>
        <w:pict>
          <v:rect style="width:0;height:1.5pt" o:hralign="center" o:hrstd="t" o:hr="t"/>
        </w:pict>
      </w:r>
    </w:p>
    <w:bookmarkStart w:id="13" w:name="X614b052fd0cc8cc0d9a6c50148e25524f975b12"/>
    <w:p>
      <w:pPr>
        <w:pStyle w:val="Heading3"/>
      </w:pPr>
      <w:r>
        <w:t xml:space="preserve">1.1 Time-Varying Confounding Without Feedback</w:t>
      </w:r>
    </w:p>
    <w:p>
      <w:pPr>
        <w:pStyle w:val="FirstParagraph"/>
      </w:pPr>
      <w:r>
        <w:t xml:space="preserve">Time-varying confounding can occur</w:t>
      </w:r>
      <w:r>
        <w:t xml:space="preserve"> </w:t>
      </w:r>
      <w:r>
        <w:rPr>
          <w:i/>
          <w:iCs/>
        </w:rPr>
        <w:t xml:space="preserve">without</w:t>
      </w:r>
      <w:r>
        <w:t xml:space="preserve"> </w:t>
      </w:r>
      <w:r>
        <w:t xml:space="preserve">treatment-confounder feedback.</w:t>
      </w:r>
      <w:r>
        <w:t xml:space="preserve"> </w:t>
      </w:r>
      <w:r>
        <w:t xml:space="preserve">In the book’s Figure 20.2, the arrows from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 to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are deleted: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still confounds the effect of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but it is not affected by prior treatment.</w:t>
      </w:r>
      <w:r>
        <w:t xml:space="preserve"> </w:t>
      </w:r>
      <w:r>
        <w:t xml:space="preserve">There is time-varying confounding but no feedback.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20.1: Representing Feedback Cycles with Acyclic Graphs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feedback loop between treatment and confounder can be drawn on an acyclic graph</w:t>
            </w:r>
            <w:r>
              <w:t xml:space="preserve"> </w:t>
            </w:r>
            <w:r>
              <w:t xml:space="preserve">by unrolling it in time: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⋯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representation requires discrete time:</w:t>
            </w:r>
            <w:r>
              <w:t xml:space="preserve"> </w:t>
            </w:r>
            <w:r>
              <w:t xml:space="preserve">treatment and covariates may change during each interval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k</m:t>
              </m:r>
              <m:r>
                <m:rPr>
                  <m:sty m:val="p"/>
                </m:rPr>
                <m:t>,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without specifying when within the interval.</w:t>
            </w:r>
            <w:r>
              <w:t xml:space="preserve"> </w:t>
            </w:r>
            <w:r>
              <w:t xml:space="preserve">In practice the intervals can be made as short as the data’s granularity requires</w:t>
            </w:r>
            <w:r>
              <w:t xml:space="preserve"> </w:t>
            </w:r>
            <w:r>
              <w:t xml:space="preserve">(months in the HIV example, where patients see their doctors at most monthly),</w:t>
            </w:r>
            <w:r>
              <w:t xml:space="preserve"> </w:t>
            </w:r>
            <w:r>
              <w:t xml:space="preserve">and time is usually recorded in discrete units anyway</w:t>
            </w:r>
            <w:r>
              <w:t xml:space="preserve"> </w:t>
            </w:r>
            <w:r>
              <w:t xml:space="preserve">(Hernán and Robins 2020, Fine Point 20.1, p. 268)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3"/>
    <w:bookmarkStart w:id="14" w:name="the-simplest-case-figure-20.3"/>
    <w:p>
      <w:pPr>
        <w:pStyle w:val="Heading3"/>
      </w:pPr>
      <w:r>
        <w:t xml:space="preserve">1.2 The Simplest Case: Figure 20.3</w:t>
      </w:r>
    </w:p>
    <w:p>
      <w:pPr>
        <w:pStyle w:val="FirstParagraph"/>
      </w:pPr>
      <w:r>
        <w:t xml:space="preserve">The smallest diagram that shows treatment-confounder feedback in a two-time-point</w:t>
      </w:r>
      <w:r>
        <w:t xml:space="preserve"> </w:t>
      </w:r>
      <w:r>
        <w:t xml:space="preserve">sequentially randomized trial is the book’s Figure 20.3.</w:t>
      </w:r>
      <w:r>
        <w:t xml:space="preserve"> </w:t>
      </w:r>
      <w:r>
        <w:t xml:space="preserve">Its arrows include, among others,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makes four simplifications relative to Figure 20.1:</w:t>
      </w:r>
    </w:p>
    <w:p>
      <w:pPr>
        <w:pStyle w:val="Compact"/>
        <w:numPr>
          <w:ilvl w:val="0"/>
          <w:numId w:val="1002"/>
        </w:numPr>
      </w:pPr>
      <w:r>
        <w:t xml:space="preserve">no baseline node</w:t>
      </w:r>
      <w:r>
        <w:t xml:space="preserve"> </w:t>
      </w:r>
      <m:oMath>
        <m:sSub>
          <m:e>
            <m:r>
              <m:t>L</m:t>
            </m:r>
          </m:e>
          <m:sub>
            <m:r>
              <m:t>0</m:t>
            </m:r>
          </m:sub>
        </m:sSub>
      </m:oMath>
      <w:r>
        <w:t xml:space="preserve">: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marginally randomized 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randomized conditional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no unmeasured</w:t>
      </w:r>
      <w:r>
        <w:t xml:space="preserve"> </w:t>
      </w:r>
      <m:oMath>
        <m:sSub>
          <m:e>
            <m:r>
              <m:t>U</m:t>
            </m:r>
          </m:e>
          <m:sub>
            <m:r>
              <m:t>0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no arrow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: treatment at time 1 is assigned using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only;</w:t>
      </w:r>
    </w:p>
    <w:p>
      <w:pPr>
        <w:pStyle w:val="Compact"/>
        <w:numPr>
          <w:ilvl w:val="0"/>
          <w:numId w:val="1002"/>
        </w:numPr>
      </w:pPr>
      <w:r>
        <w:t xml:space="preserve">no arrows from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, 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r>
          <m:t>Y</m:t>
        </m:r>
      </m:oMath>
      <w:r>
        <w:t xml:space="preserve">: the</w:t>
      </w:r>
      <w:r>
        <w:t xml:space="preserve"> </w:t>
      </w:r>
      <w:r>
        <w:rPr>
          <w:b/>
          <w:bCs/>
        </w:rPr>
        <w:t xml:space="preserve">sharp null</w:t>
      </w:r>
      <w:r>
        <w:t xml:space="preserve"> </w:t>
      </w:r>
      <w:r>
        <w:t xml:space="preserve">holds.</w:t>
      </w:r>
    </w:p>
    <w:p>
      <w:pPr>
        <w:pStyle w:val="FirstParagraph"/>
      </w:pPr>
      <w:r>
        <w:t xml:space="preserve">None of these simplifications affects the arguments of the chapter;</w:t>
      </w:r>
      <w:r>
        <w:t xml:space="preserve"> </w:t>
      </w:r>
      <w:r>
        <w:t xml:space="preserve">a larger diagram would add no conceptual insight and would only be harder to read.</w:t>
      </w:r>
    </w:p>
    <w:p>
      <w:pPr>
        <w:pStyle w:val="BodyText"/>
      </w:pPr>
      <w:r>
        <w:t xml:space="preserve">Because Figure 20.3 has no forward-directed path from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true average causal effect of</w:t>
      </w:r>
      <w:r>
        <w:t xml:space="preserve"> </w:t>
      </w:r>
      <w:r>
        <w:t xml:space="preserve">“always treat”</w:t>
      </w:r>
      <w:r>
        <w:t xml:space="preserve"> </w:t>
      </w:r>
      <w:r>
        <w:t xml:space="preserve">versus</w:t>
      </w:r>
      <w:r>
        <w:t xml:space="preserve"> </w:t>
      </w:r>
      <w:r>
        <w:t xml:space="preserve">“never treat”</w:t>
      </w:r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There are no arrows from the unmeasured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into the treatments,</w:t>
      </w:r>
      <w:r>
        <w:t xml:space="preserve"> </w:t>
      </w:r>
      <w:r>
        <w:t xml:space="preserve">so Figure 20.3 can represent a sequentially randomized trial</w:t>
      </w:r>
      <w:r>
        <w:t xml:space="preserve"> </w:t>
      </w:r>
      <w:r>
        <w:t xml:space="preserve">(or an observational study with no unmeasured confounding),</w:t>
      </w:r>
      <w:r>
        <w:t xml:space="preserve"> </w:t>
      </w:r>
      <w:r>
        <w:t xml:space="preserve">and Chapter 19’s results say the observed data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should identify this effect as 0.</w:t>
      </w:r>
    </w:p>
    <w:p>
      <w:r>
        <w:pict>
          <v:rect style="width:0;height:1.5pt" o:hralign="center" o:hrstd="t" o:hr="t"/>
        </w:pict>
      </w:r>
    </w:p>
    <w:bookmarkEnd w:id="14"/>
    <w:bookmarkStart w:id="16" w:name="X4c924bcc21d8838b3709e69bc4f5d6185a77493"/>
    <w:p>
      <w:pPr>
        <w:pStyle w:val="Heading3"/>
      </w:pPr>
      <w:r>
        <w:t xml:space="preserve">1.3 Feedback Through Shared Causes: Figure 20.4</w:t>
      </w:r>
    </w:p>
    <w:p>
      <w:pPr>
        <w:pStyle w:val="FirstParagraph"/>
      </w:pPr>
      <w:r>
        <w:t xml:space="preserve">The same problem arises when the time-varying confounder is not affected by prior treatment</w:t>
      </w:r>
      <w:r>
        <w:t xml:space="preserve"> </w:t>
      </w:r>
      <w:r>
        <w:t xml:space="preserve">but</w:t>
      </w:r>
      <w:r>
        <w:t xml:space="preserve"> </w:t>
      </w:r>
      <w:r>
        <w:rPr>
          <w:b/>
          <w:bCs/>
        </w:rPr>
        <w:t xml:space="preserve">shares a cause</w:t>
      </w:r>
      <w: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it (the book’s Figure 20.4, a subset of Figure 19.4).</w:t>
      </w:r>
      <w:r>
        <w:t xml:space="preserve"> </w:t>
      </w:r>
      <w:r>
        <w:t xml:space="preserve">Its arrows include, among others,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W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W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Figure 20.4 represents an observational study.</w:t>
      </w:r>
      <w:r>
        <w:t xml:space="preserve"> </w:t>
      </w:r>
      <w:r>
        <w:t xml:space="preserve">The book refers to both Figures 20.3 and 20.4 (and 19.2 and 19.4)</w:t>
      </w:r>
      <w:r>
        <w:t xml:space="preserve"> </w:t>
      </w:r>
      <w:r>
        <w:t xml:space="preserve">as examples of treatment-confounder feedback.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" w:name="rem-traditional-vs-g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(The Claim of This Chapter). </w:t>
            </w:r>
            <w:r>
              <w:t xml:space="preserve">With time-varying confounders and treatment-confounder feedback,</w:t>
            </w:r>
            <w:r>
              <w:t xml:space="preserve"> </w:t>
            </w:r>
            <w:r>
              <w:t xml:space="preserve">traditional methods (stratification, outcome regression, matching)</w:t>
            </w:r>
            <w:r>
              <w:t xml:space="preserve"> </w:t>
            </w:r>
            <w:r>
              <w:t xml:space="preserve">cannot correctly adjust for the confounders,</w:t>
            </w:r>
            <w:r>
              <w:t xml:space="preserve"> </w:t>
            </w:r>
            <w:r>
              <w:t xml:space="preserve">even when the data suffice for sequential exchangeability.</w:t>
            </w:r>
            <w:r>
              <w:t xml:space="preserve"> </w:t>
            </w:r>
            <w:r>
              <w:t xml:space="preserve">G-methods adjust correctly even in the presence of feedback.</w:t>
            </w:r>
          </w:p>
          <w:bookmarkEnd w:id="15"/>
        </w:tc>
      </w:tr>
    </w:tbl>
    <w:bookmarkEnd w:id="16"/>
    <w:bookmarkEnd w:id="17"/>
    <w:bookmarkStart w:id="23" w:name="X0ecbc8e93fddf9110fd924d24653e83b17259a5"/>
    <w:p>
      <w:pPr>
        <w:pStyle w:val="Heading2"/>
      </w:pPr>
      <w:r>
        <w:t xml:space="preserve">2 20.2 The Bias of Traditional Methods (pp. 269-271)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hypothetical sequentially randomized trial with 32,000 individuals with HIV</w:t>
      </w:r>
      <w:r>
        <w:t xml:space="preserve"> </w:t>
      </w:r>
      <w:r>
        <w:t xml:space="preserve">and two time points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(full adherence, no loss to follow-up):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randomly assigned at baseline with probability 0.5;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randomly assigned at month 1 with probability 0.4 if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(high CD4)</w:t>
      </w:r>
      <w:r>
        <w:t xml:space="preserve"> </w:t>
      </w:r>
      <w:r>
        <w:t xml:space="preserve">and 0.8 if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(low CD4);</w:t>
      </w:r>
    </w:p>
    <w:p>
      <w:pPr>
        <w:pStyle w:val="Compact"/>
        <w:numPr>
          <w:ilvl w:val="0"/>
          <w:numId w:val="1003"/>
        </w:numPr>
      </w:pPr>
      <w:r>
        <w:t xml:space="preserve">the outcome</w:t>
      </w:r>
      <w:r>
        <w:t xml:space="preserve"> </w:t>
      </w:r>
      <m:oMath>
        <m:r>
          <m:t>Y</m:t>
        </m:r>
      </m:oMath>
      <w:r>
        <w:t xml:space="preserve">, measured at the end of follow-up, is a health score (higher is better).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" w:name="exm-table-20-1"/>
          <w:p>
            <w:pPr>
              <w:pStyle w:val="BodyText"/>
            </w:pPr>
            <w:r>
              <w:rPr>
                <w:b/>
                <w:bCs/>
              </w:rPr>
              <w:t xml:space="preserve">Example 1 (Table 20.1)</w:t>
            </w:r>
            <w:r>
              <w:t xml:space="preserve"> </w:t>
            </w:r>
            <w:r>
              <w:t xml:space="preserve"> 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N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Mean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84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84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52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9600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52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4800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76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3200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76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6400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44</w:t>
                  </w:r>
                </w:p>
              </w:tc>
            </w:tr>
          </w:tbl>
          <w:p>
            <w:pPr>
              <w:pStyle w:val="BodyText"/>
            </w:pPr>
            <w:r>
              <w:t xml:space="preserve">Source:</w:t>
            </w:r>
            <w:r>
              <w:t xml:space="preserve"> </w:t>
            </w:r>
            <w:r>
              <w:t xml:space="preserve">Hernán and Robins (2020, Table 20.1, p. 269)</w:t>
            </w:r>
            <w:r>
              <w:t xml:space="preserve">.</w:t>
            </w:r>
            <w:r>
              <w:t xml:space="preserve"> </w:t>
            </w:r>
            <w:r>
              <w:t xml:space="preserve">Each row is a combination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 its number of individuals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.</w:t>
            </w:r>
          </w:p>
          <w:bookmarkEnd w:id="18"/>
        </w:tc>
      </w:tr>
    </w:tbl>
    <w:p>
      <w:pPr>
        <w:pStyle w:val="BodyText"/>
      </w:pPr>
      <w:r>
        <w:t xml:space="preserve">The design probabilities can be read back from the table.</w:t>
      </w:r>
      <w:r>
        <w:t xml:space="preserve"> </w:t>
      </w:r>
      <w:r>
        <w:t xml:space="preserve">Within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1600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2400</m:t>
        </m:r>
        <m:r>
          <m:rPr>
            <m:sty m:val="p"/>
          </m:rPr>
          <m:t>+</m:t>
        </m:r>
        <m:r>
          <m:t>1600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3200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4800</m:t>
        </m:r>
        <m:r>
          <m:rPr>
            <m:sty m:val="p"/>
          </m:rPr>
          <m:t>+</m:t>
        </m:r>
        <m:r>
          <m:t>3200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</m:t>
        </m:r>
      </m:oMath>
      <w:r>
        <w:t xml:space="preserve">.</w:t>
      </w:r>
      <w:r>
        <w:t xml:space="preserve"> </w:t>
      </w:r>
      <w:r>
        <w:t xml:space="preserve">Within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9600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2400</m:t>
        </m:r>
        <m:r>
          <m:rPr>
            <m:sty m:val="p"/>
          </m:rPr>
          <m:t>+</m:t>
        </m:r>
        <m:r>
          <m:t>9600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0.8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6400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1600</m:t>
        </m:r>
        <m:r>
          <m:rPr>
            <m:sty m:val="p"/>
          </m:rPr>
          <m:t>+</m:t>
        </m:r>
        <m:r>
          <m:t>6400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0.8</m:t>
        </m:r>
      </m:oMath>
      <w:r>
        <w:t xml:space="preserve">.</w:t>
      </w:r>
      <w:r>
        <w:t xml:space="preserve"> </w:t>
      </w:r>
      <w:r>
        <w:t xml:space="preserve">Also,</w:t>
      </w:r>
      <w:r>
        <w:t xml:space="preserve"> </w:t>
      </w:r>
      <m:oMath>
        <m:r>
          <m:t>16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32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individuals have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matching probability 0.5.</w:t>
      </w:r>
    </w:p>
    <w:p>
      <w:pPr>
        <w:pStyle w:val="BodyText"/>
      </w:pPr>
      <w:r>
        <w:t xml:space="preserve">The identifiability conditions hold by design:</w:t>
      </w:r>
      <w:r>
        <w:t xml:space="preserve"> </w:t>
      </w:r>
      <w:r>
        <w:t xml:space="preserve">there are no confounders for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only confounder for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(so sequential exchangeability holds given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),</w:t>
      </w:r>
      <w:r>
        <w:t xml:space="preserve"> </w:t>
      </w:r>
      <w:r>
        <w:t xml:space="preserve">and positivity holds because no row of the table is empty.</w:t>
      </w:r>
      <w:r>
        <w:t xml:space="preserve"> </w:t>
      </w:r>
      <w:r>
        <w:t xml:space="preserve">If treatment at later times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were also affected by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would be a time-varying confounder too.</w:t>
      </w:r>
      <w:r>
        <w:t xml:space="preserve"> </w:t>
      </w:r>
      <w:r>
        <w:t xml:space="preserve">Random variability is ignored throughout.</w:t>
      </w:r>
    </w:p>
    <w:p>
      <w:r>
        <w:pict>
          <v:rect style="width:0;height:1.5pt" o:hralign="center" o:hrstd="t" o:hr="t"/>
        </w:pict>
      </w:r>
    </w:p>
    <w:bookmarkStart w:id="21" w:name="X98cd00ae43fb40fcabd2be61abcea9d0cb83742"/>
    <w:p>
      <w:pPr>
        <w:pStyle w:val="Heading3"/>
      </w:pPr>
      <w:r>
        <w:t xml:space="preserve">2.1 Each Treatment, Taken Separately, Has No Effect</w:t>
      </w:r>
    </w:p>
    <w:p>
      <w:pPr>
        <w:pStyle w:val="FirstParagraph"/>
      </w:pPr>
      <w:r>
        <w:rPr>
          <w:b/>
          <w:bCs/>
        </w:rPr>
        <w:t xml:space="preserve">Effect of</w:t>
      </w:r>
      <w:r>
        <w:rPr>
          <w:b/>
          <w:bCs/>
        </w:rP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In every stratum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 the mean outcome is the same for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(rows 1 vs 2, 3 vs 4, 5 vs 6, 7 vs 8).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84</m:t>
          </m:r>
          <m:r>
            <m:rPr>
              <m:sty m:val="p"/>
            </m:rPr>
            <m:t>−</m:t>
          </m:r>
          <m:r>
            <m:t>84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because the identifiability conditions hold this 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Effect of</w:t>
      </w:r>
      <w:r>
        <w:rPr>
          <w:b/>
          <w:bCs/>
        </w:rP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randomized,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estimates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Averaging rows 1-4 (16,000 individuals with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2400</m:t>
                  </m:r>
                  <m:r>
                    <m:rPr>
                      <m:sty m:val="p"/>
                    </m:rPr>
                    <m:t>×</m:t>
                  </m:r>
                  <m:r>
                    <m:t>84</m:t>
                  </m:r>
                  <m:r>
                    <m:rPr>
                      <m:sty m:val="p"/>
                    </m:rPr>
                    <m:t>+</m:t>
                  </m:r>
                  <m:r>
                    <m:t>1600</m:t>
                  </m:r>
                  <m:r>
                    <m:rPr>
                      <m:sty m:val="p"/>
                    </m:rPr>
                    <m:t>×</m:t>
                  </m:r>
                  <m:r>
                    <m:t>84</m:t>
                  </m:r>
                  <m:r>
                    <m:rPr>
                      <m:sty m:val="p"/>
                    </m:rPr>
                    <m:t>+</m:t>
                  </m:r>
                  <m:r>
                    <m:t>2400</m:t>
                  </m:r>
                  <m:r>
                    <m:rPr>
                      <m:sty m:val="p"/>
                    </m:rPr>
                    <m:t>×</m:t>
                  </m:r>
                  <m:r>
                    <m:t>52</m:t>
                  </m:r>
                  <m:r>
                    <m:rPr>
                      <m:sty m:val="p"/>
                    </m:rPr>
                    <m:t>+</m:t>
                  </m:r>
                  <m:r>
                    <m:t>9600</m:t>
                  </m:r>
                  <m:r>
                    <m:rPr>
                      <m:sty m:val="p"/>
                    </m:rPr>
                    <m:t>×</m:t>
                  </m:r>
                  <m:r>
                    <m:t>52</m:t>
                  </m:r>
                </m:num>
                <m:den>
                  <m:r>
                    <m:t>16000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4000</m:t>
                  </m:r>
                  <m:r>
                    <m:rPr>
                      <m:sty m:val="p"/>
                    </m:rPr>
                    <m:t>×</m:t>
                  </m:r>
                  <m:r>
                    <m:t>84</m:t>
                  </m:r>
                  <m:r>
                    <m:rPr>
                      <m:sty m:val="p"/>
                    </m:rPr>
                    <m:t>+</m:t>
                  </m:r>
                  <m:r>
                    <m:t>12000</m:t>
                  </m:r>
                  <m:r>
                    <m:rPr>
                      <m:sty m:val="p"/>
                    </m:rPr>
                    <m:t>×</m:t>
                  </m:r>
                  <m:r>
                    <m:t>52</m:t>
                  </m:r>
                </m:num>
                <m:den>
                  <m:r>
                    <m:t>16000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336000</m:t>
                  </m:r>
                  <m:r>
                    <m:rPr>
                      <m:sty m:val="p"/>
                    </m:rPr>
                    <m:t>+</m:t>
                  </m:r>
                  <m:r>
                    <m:t>624000</m:t>
                  </m:r>
                </m:num>
                <m:den>
                  <m:r>
                    <m:t>16000</m:t>
                  </m:r>
                </m:den>
              </m:f>
              <m:r>
                <m:rPr>
                  <m:sty m:val="p"/>
                </m:rPr>
                <m:t>=</m:t>
              </m:r>
              <m:r>
                <m:t>60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Averaging rows 5-8 (16,000 individuals with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4800</m:t>
                  </m:r>
                  <m:r>
                    <m:rPr>
                      <m:sty m:val="p"/>
                    </m:rPr>
                    <m:t>×</m:t>
                  </m:r>
                  <m:r>
                    <m:t>76</m:t>
                  </m:r>
                  <m:r>
                    <m:rPr>
                      <m:sty m:val="p"/>
                    </m:rPr>
                    <m:t>+</m:t>
                  </m:r>
                  <m:r>
                    <m:t>3200</m:t>
                  </m:r>
                  <m:r>
                    <m:rPr>
                      <m:sty m:val="p"/>
                    </m:rPr>
                    <m:t>×</m:t>
                  </m:r>
                  <m:r>
                    <m:t>76</m:t>
                  </m:r>
                  <m:r>
                    <m:rPr>
                      <m:sty m:val="p"/>
                    </m:rPr>
                    <m:t>+</m:t>
                  </m:r>
                  <m:r>
                    <m:t>1600</m:t>
                  </m:r>
                  <m:r>
                    <m:rPr>
                      <m:sty m:val="p"/>
                    </m:rPr>
                    <m:t>×</m:t>
                  </m:r>
                  <m:r>
                    <m:t>44</m:t>
                  </m:r>
                  <m:r>
                    <m:rPr>
                      <m:sty m:val="p"/>
                    </m:rPr>
                    <m:t>+</m:t>
                  </m:r>
                  <m:r>
                    <m:t>6400</m:t>
                  </m:r>
                  <m:r>
                    <m:rPr>
                      <m:sty m:val="p"/>
                    </m:rPr>
                    <m:t>×</m:t>
                  </m:r>
                  <m:r>
                    <m:t>44</m:t>
                  </m:r>
                </m:num>
                <m:den>
                  <m:r>
                    <m:t>16000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8000</m:t>
                  </m:r>
                  <m:r>
                    <m:rPr>
                      <m:sty m:val="p"/>
                    </m:rPr>
                    <m:t>×</m:t>
                  </m:r>
                  <m:r>
                    <m:t>76</m:t>
                  </m:r>
                  <m:r>
                    <m:rPr>
                      <m:sty m:val="p"/>
                    </m:rPr>
                    <m:t>+</m:t>
                  </m:r>
                  <m:r>
                    <m:t>8000</m:t>
                  </m:r>
                  <m:r>
                    <m:rPr>
                      <m:sty m:val="p"/>
                    </m:rPr>
                    <m:t>×</m:t>
                  </m:r>
                  <m:r>
                    <m:t>44</m:t>
                  </m:r>
                </m:num>
                <m:den>
                  <m:r>
                    <m:t>16000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608000</m:t>
                  </m:r>
                  <m:r>
                    <m:rPr>
                      <m:sty m:val="p"/>
                    </m:rPr>
                    <m:t>+</m:t>
                  </m:r>
                  <m:r>
                    <m:t>352000</m:t>
                  </m:r>
                </m:num>
                <m:den>
                  <m:r>
                    <m:t>16000</m:t>
                  </m:r>
                </m:den>
              </m:f>
              <m:r>
                <m:rPr>
                  <m:sty m:val="p"/>
                </m:rPr>
                <m:t>=</m:t>
              </m:r>
              <m:r>
                <m:t>60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average causal effect of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60</m:t>
        </m:r>
        <m:r>
          <m:rPr>
            <m:sty m:val="p"/>
          </m:rPr>
          <m:t>−</m:t>
        </m:r>
        <m:r>
          <m:t>60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20.1: G-Null 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Under the sharp null, every counterfactual outcome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equals the observed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With two time points, sequential exchangeability for all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then reads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(using the fact that for any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some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Under sequential exchangeability, testing these conditional independencies is a test of the sharp null: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g-null test</w:t>
            </w:r>
            <w:r>
              <w:t xml:space="preserve"> </w:t>
            </w:r>
            <w:r>
              <w:t xml:space="preserve">(Robins 1986).</w:t>
            </w:r>
            <w:r>
              <w:t xml:space="preserve"> </w:t>
            </w:r>
            <w:r>
              <w:t xml:space="preserve">The first independence says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has no effect within strata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w:r>
              <w:t xml:space="preserve">the second says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has no effect within strata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More generally, the</w:t>
            </w:r>
            <w:r>
              <w:t xml:space="preserve"> </w:t>
            </w:r>
            <w:r>
              <w:rPr>
                <w:b/>
                <w:bCs/>
              </w:rPr>
              <w:t xml:space="preserve">g-null theorem</w:t>
            </w:r>
            <w:r>
              <w:t xml:space="preserve"> </w:t>
            </w:r>
            <w:r>
              <w:t xml:space="preserve">(Robins 1986) states that,</w:t>
            </w:r>
            <w:r>
              <w:t xml:space="preserve"> </w:t>
            </w:r>
            <w:r>
              <w:t xml:space="preserve">under sequential randomization for all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these two independencies hold if and only if the distribution of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(and therefore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) is the same for all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and equal to the distribution (and mean) of the observed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(Hernán and Robins 2020, Technical Point 20.1, p. 270)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1"/>
    <w:bookmarkStart w:id="22" w:name="analyzing-the-joint-treatment"/>
    <w:p>
      <w:pPr>
        <w:pStyle w:val="Heading3"/>
      </w:pPr>
      <w:r>
        <w:t xml:space="preserve">2.2 Analyzing the Joint Treatment</w:t>
      </w:r>
    </w:p>
    <w:p>
      <w:pPr>
        <w:pStyle w:val="FirstParagraph"/>
      </w:pPr>
      <w:r>
        <w:t xml:space="preserve">Since the effects of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each null,</w:t>
      </w:r>
      <w:r>
        <w:t xml:space="preserve"> </w:t>
      </w:r>
      <w:r>
        <w:t xml:space="preserve">the g-null theorem implies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Do conventional analyses recover this?</w:t>
      </w:r>
    </w:p>
    <w:p>
      <w:pPr>
        <w:pStyle w:val="BodyText"/>
      </w:pPr>
      <w:r>
        <w:rPr>
          <w:b/>
          <w:bCs/>
        </w:rPr>
        <w:t xml:space="preserve">Analysis 1: no adjustment for</w:t>
      </w:r>
      <w:r>
        <w:rPr>
          <w:b/>
          <w:bCs/>
        </w:rP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Compare the 9600 individuals treated at both times (rows 6 and 8)</w:t>
      </w:r>
      <w:r>
        <w:t xml:space="preserve"> </w:t>
      </w:r>
      <w:r>
        <w:t xml:space="preserve">with the 4800 untreated at both times (rows 1 and 3):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3200</m:t>
                  </m:r>
                  <m:r>
                    <m:rPr>
                      <m:sty m:val="p"/>
                    </m:rPr>
                    <m:t>×</m:t>
                  </m:r>
                  <m:r>
                    <m:t>76</m:t>
                  </m:r>
                  <m:r>
                    <m:rPr>
                      <m:sty m:val="p"/>
                    </m:rPr>
                    <m:t>+</m:t>
                  </m:r>
                  <m:r>
                    <m:t>6400</m:t>
                  </m:r>
                  <m:r>
                    <m:rPr>
                      <m:sty m:val="p"/>
                    </m:rPr>
                    <m:t>×</m:t>
                  </m:r>
                  <m:r>
                    <m:t>44</m:t>
                  </m:r>
                </m:num>
                <m:den>
                  <m:r>
                    <m:t>9600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243200</m:t>
                  </m:r>
                  <m:r>
                    <m:rPr>
                      <m:sty m:val="p"/>
                    </m:rPr>
                    <m:t>+</m:t>
                  </m:r>
                  <m:r>
                    <m:t>281600</m:t>
                  </m:r>
                </m:num>
                <m:den>
                  <m:r>
                    <m:t>9600</m:t>
                  </m:r>
                </m:den>
              </m:f>
              <m:r>
                <m:rPr>
                  <m:sty m:val="p"/>
                </m:rPr>
                <m:t>≈</m:t>
              </m:r>
              <m:r>
                <m:t>54.7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2400</m:t>
                  </m:r>
                  <m:r>
                    <m:rPr>
                      <m:sty m:val="p"/>
                    </m:rPr>
                    <m:t>×</m:t>
                  </m:r>
                  <m:r>
                    <m:t>84</m:t>
                  </m:r>
                  <m:r>
                    <m:rPr>
                      <m:sty m:val="p"/>
                    </m:rPr>
                    <m:t>+</m:t>
                  </m:r>
                  <m:r>
                    <m:t>2400</m:t>
                  </m:r>
                  <m:r>
                    <m:rPr>
                      <m:sty m:val="p"/>
                    </m:rPr>
                    <m:t>×</m:t>
                  </m:r>
                  <m:r>
                    <m:t>52</m:t>
                  </m:r>
                </m:num>
                <m:den>
                  <m:r>
                    <m:t>4800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201600</m:t>
                  </m:r>
                  <m:r>
                    <m:rPr>
                      <m:sty m:val="p"/>
                    </m:rPr>
                    <m:t>+</m:t>
                  </m:r>
                  <m:r>
                    <m:t>124800</m:t>
                  </m:r>
                </m:num>
                <m:den>
                  <m:r>
                    <m:t>4800</m:t>
                  </m:r>
                </m:den>
              </m:f>
              <m:r>
                <m:rPr>
                  <m:sty m:val="p"/>
                </m:rPr>
                <m:t>=</m:t>
              </m:r>
              <m:r>
                <m:t>68.0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difference</w:t>
      </w:r>
      <w:r>
        <w:t xml:space="preserve"> </w:t>
      </w:r>
      <m:oMath>
        <m:r>
          <m:t>54.7</m:t>
        </m:r>
        <m:r>
          <m:rPr>
            <m:sty m:val="p"/>
          </m:rPr>
          <m:t>−</m:t>
        </m:r>
        <m:r>
          <m:t>68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13.3</m:t>
        </m:r>
      </m:oMath>
      <w:r>
        <w:t xml:space="preserve"> </w:t>
      </w:r>
      <w:r>
        <w:t xml:space="preserve">is non-null,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not a valid estimator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p>
            </m:sSup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adjustment for the confounder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needed.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Analysis 2: stratification on</w:t>
      </w:r>
      <w:r>
        <w:rPr>
          <w:b/>
          <w:bCs/>
        </w:rP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Within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compare treated at both times (row 6) with untreated at both times (row 1):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76</m:t>
          </m:r>
          <m:r>
            <m:rPr>
              <m:sty m:val="p"/>
            </m:rPr>
            <m:t>−</m:t>
          </m:r>
          <m:r>
            <m:t>84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8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Within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(rows 8 and 3):</w:t>
      </w:r>
      <w:r>
        <w:t xml:space="preserve"> </w:t>
      </w:r>
      <m:oMath>
        <m:r>
          <m:t>44</m:t>
        </m:r>
        <m:r>
          <m:rPr>
            <m:sty m:val="p"/>
          </m:rPr>
          <m:t>−</m:t>
        </m:r>
        <m:r>
          <m:t>52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8</m:t>
        </m:r>
      </m:oMath>
      <w:r>
        <w:t xml:space="preserve">.</w:t>
      </w:r>
    </w:p>
    <w:p>
      <w:pPr>
        <w:pStyle w:val="BodyText"/>
      </w:pPr>
      <w:r>
        <w:t xml:space="preserve">The analysis adjusted for the confounder also gives the wrong answer.</w:t>
      </w:r>
    </w:p>
    <w:p>
      <w:pPr>
        <w:pStyle w:val="BodyText"/>
      </w:pPr>
      <w:r>
        <w:t xml:space="preserve">Because the stratum-specific difference is</w:t>
      </w:r>
      <w:r>
        <w:t xml:space="preserve"> </w:t>
      </w:r>
      <m:oMath>
        <m:r>
          <m:rPr>
            <m:sty m:val="p"/>
          </m:rPr>
          <m:t>−</m:t>
        </m:r>
        <m:r>
          <m:t>8</m:t>
        </m:r>
      </m:oMath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both</w:t>
      </w:r>
      <w:r>
        <w:t xml:space="preserve"> </w:t>
      </w:r>
      <w:r>
        <w:t xml:space="preserve">strata of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no weighted average of the stratum-specific differences can equal the correct value 0.</w:t>
      </w:r>
      <w:r>
        <w:t xml:space="preserve"> </w:t>
      </w:r>
      <w:r>
        <w:t xml:space="preserve">This estimate reflects the bias of traditional methods</w:t>
      </w:r>
      <w:r>
        <w:t xml:space="preserve"> </w:t>
      </w:r>
      <w:r>
        <w:t xml:space="preserve">when there is treatment-confounder feedback</w:t>
      </w:r>
      <w:r>
        <w:t xml:space="preserve"> </w:t>
      </w:r>
      <w:r>
        <w:t xml:space="preserve">(Hernán and Robins 2020, 271)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Preview of Chapter 21.</w:t>
      </w:r>
      <w:r>
        <w:t xml:space="preserve"> </w:t>
      </w:r>
      <w:r>
        <w:t xml:space="preserve">The correct answer can be recovered from the same table by the g-formula,</w:t>
      </w:r>
      <w:r>
        <w:t xml:space="preserve"> </w:t>
      </w:r>
      <w:r>
        <w:t xml:space="preserve">which standardizes over the distribution of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i/>
          <w:iCs/>
        </w:rPr>
        <w:t xml:space="preserve">given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rather than 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From Table 20.1,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8000</m:t>
        </m:r>
        <m:r>
          <m:rPr>
            <m:sty m:val="p"/>
          </m:rPr>
          <m:t>/</m:t>
        </m:r>
        <m:r>
          <m:t>16000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4000</m:t>
        </m:r>
        <m:r>
          <m:rPr>
            <m:sty m:val="p"/>
          </m:rPr>
          <m:t>/</m:t>
        </m:r>
        <m:r>
          <m:t>16000</m:t>
        </m:r>
        <m:r>
          <m:rPr>
            <m:sty m:val="p"/>
          </m:rPr>
          <m:t>=</m:t>
        </m:r>
        <m:r>
          <m:t>0.25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76</m:t>
              </m:r>
              <m:r>
                <m:rPr>
                  <m:sty m:val="p"/>
                </m:rPr>
                <m:t>×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44</m:t>
              </m:r>
              <m:r>
                <m:rPr>
                  <m:sty m:val="p"/>
                </m:rPr>
                <m:t>×</m:t>
              </m:r>
              <m:r>
                <m:t>0.5</m:t>
              </m:r>
              <m:r>
                <m:rPr>
                  <m:sty m:val="p"/>
                </m:rPr>
                <m:t>=</m:t>
              </m:r>
              <m:r>
                <m:t>38</m:t>
              </m:r>
              <m:r>
                <m:rPr>
                  <m:sty m:val="p"/>
                </m:rPr>
                <m:t>+</m:t>
              </m:r>
              <m:r>
                <m:t>22</m:t>
              </m:r>
              <m:r>
                <m:rPr>
                  <m:sty m:val="p"/>
                </m:rPr>
                <m:t>=</m:t>
              </m:r>
              <m:r>
                <m:t>60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84</m:t>
              </m:r>
              <m:r>
                <m:rPr>
                  <m:sty m:val="p"/>
                </m:rPr>
                <m:t>×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52</m:t>
              </m:r>
              <m:r>
                <m:rPr>
                  <m:sty m:val="p"/>
                </m:rPr>
                <m:t>×</m:t>
              </m:r>
              <m:r>
                <m:t>0.75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+</m:t>
              </m:r>
              <m:r>
                <m:t>39</m:t>
              </m:r>
              <m:r>
                <m:rPr>
                  <m:sty m:val="p"/>
                </m:rPr>
                <m:t>=</m:t>
              </m:r>
              <m:r>
                <m:t>60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the difference is</w:t>
      </w:r>
      <w:r>
        <w:t xml:space="preserve"> </w:t>
      </w:r>
      <m:oMath>
        <m:r>
          <m:t>60</m:t>
        </m:r>
        <m:r>
          <m:rPr>
            <m:sty m:val="p"/>
          </m:rPr>
          <m:t>−</m:t>
        </m:r>
        <m:r>
          <m:t>60</m:t>
        </m:r>
        <m:r>
          <m:rPr>
            <m:sty m:val="p"/>
          </m:rPr>
          <m:t>=</m:t>
        </m:r>
        <m:r>
          <m:t>0</m:t>
        </m:r>
      </m:oMath>
      <w:r>
        <w:t xml:space="preserve">, as it should be.</w:t>
      </w:r>
      <w:r>
        <w:t xml:space="preserve"> </w:t>
      </w:r>
      <w:r>
        <w:t xml:space="preserve">Chapter 21 develops this computation.</w:t>
      </w:r>
    </w:p>
    <w:bookmarkEnd w:id="22"/>
    <w:bookmarkEnd w:id="23"/>
    <w:bookmarkStart w:id="30" w:name="why-traditional-methods-fail-pp.-271-273"/>
    <w:p>
      <w:pPr>
        <w:pStyle w:val="Heading2"/>
      </w:pPr>
      <w:r>
        <w:t xml:space="preserve">3 20.3 Why Traditional Methods Fail (pp. 271-273)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All three identifiability conditions hold in Table 20.1;</w:t>
      </w:r>
      <w:r>
        <w:t xml:space="preserve"> </w:t>
      </w:r>
      <w:r>
        <w:t xml:space="preserve">the unmeasured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(immunosuppression level) is not needed</w:t>
      </w:r>
      <w:r>
        <w:t xml:space="preserve"> </w:t>
      </w:r>
      <w:r>
        <w:t xml:space="preserve">because we have data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Yet neither analysis gave the correct answer.</w:t>
      </w:r>
      <w:r>
        <w:t xml:space="preserve"> </w:t>
      </w:r>
      <w:r>
        <w:t xml:space="preserve">The problem is the</w:t>
      </w:r>
      <w:r>
        <w:t xml:space="preserve"> </w:t>
      </w:r>
      <w:r>
        <w:rPr>
          <w:b/>
          <w:bCs/>
        </w:rPr>
        <w:t xml:space="preserve">adjustment method</w:t>
      </w:r>
      <w:r>
        <w:t xml:space="preserve">: stratification cannot handle treatment-confounder feedback.</w:t>
      </w:r>
    </w:p>
    <w:p>
      <w:r>
        <w:pict>
          <v:rect style="width:0;height:1.5pt" o:hralign="center" o:hrstd="t" o:hr="t"/>
        </w:pict>
      </w:r>
    </w:p>
    <w:bookmarkStart w:id="25" w:name="stratification-opens-a-collider-path"/>
    <w:p>
      <w:pPr>
        <w:pStyle w:val="Heading3"/>
      </w:pPr>
      <w:r>
        <w:t xml:space="preserve">3.1 Stratification Opens a Collider Path</w:t>
      </w:r>
    </w:p>
    <w:p>
      <w:pPr>
        <w:pStyle w:val="FirstParagraph"/>
      </w:pPr>
      <w:r>
        <w:t xml:space="preserve">Stratifying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means estimating the treatment-outcome association</w:t>
      </w:r>
      <w:r>
        <w:t xml:space="preserve"> </w:t>
      </w:r>
      <w:r>
        <w:t xml:space="preserve">separately in the subsets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(high CD4) and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(low CD4).</w:t>
      </w:r>
      <w:r>
        <w:t xml:space="preserve"> </w:t>
      </w:r>
      <w:r>
        <w:t xml:space="preserve">But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affected by prior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it is a</w:t>
      </w:r>
      <w:r>
        <w:t xml:space="preserve"> </w:t>
      </w:r>
      <w:r>
        <w:rPr>
          <w:b/>
          <w:bCs/>
        </w:rPr>
        <w:t xml:space="preserve">collider</w:t>
      </w:r>
      <w:r>
        <w:t xml:space="preserve"> </w:t>
      </w:r>
      <w:r>
        <w:t xml:space="preserve">on the path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←</m:t>
          </m:r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r>
            <m:t>Y</m:t>
          </m:r>
        </m:oMath>
      </m:oMathPara>
    </w:p>
    <w:p>
      <w:pPr>
        <w:pStyle w:val="FirstParagraph"/>
      </w:pPr>
      <w:r>
        <w:t xml:space="preserve">(the book’s Figure 20.5: Figure 20.3 with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conditioned on).</w:t>
      </w:r>
      <w:r>
        <w:t xml:space="preserve"> </w:t>
      </w:r>
      <w:r>
        <w:t xml:space="preserve">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opens this path</w:t>
      </w:r>
      <w:r>
        <w:t xml:space="preserve"> </w:t>
      </w:r>
      <w:r>
        <w:t xml:space="preserve">and induces a noncausal association between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hence between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 within levels of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Intuition: among those with low CD4 count (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being on treatment (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 marks severe immunosuppression (high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),</w:t>
      </w:r>
      <w:r>
        <w:t xml:space="preserve"> </w:t>
      </w:r>
      <w:r>
        <w:t xml:space="preserve">since treatment would otherwise have raised their CD4.</w:t>
      </w:r>
      <w:r>
        <w:t xml:space="preserve"> </w:t>
      </w:r>
      <w:r>
        <w:t xml:space="preserve">Among those with high CD4 count (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being off treatment (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 marks milder immunosuppression (low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4" w:name="rem-confounding-for-selection-bias"/>
          <w:p>
            <w:pPr>
              <w:pStyle w:val="BodyText"/>
            </w:pPr>
            <w:r>
              <w:rPr>
                <w:i/>
                <w:iCs/>
              </w:rPr>
              <w:t xml:space="preserve">Remark 2</w:t>
            </w:r>
            <w:r>
              <w:t xml:space="preserve"> (Trading Confounding for Selection Bias). </w:t>
            </w:r>
            <w:r>
              <w:t xml:space="preserve">Stratification eliminates confounding 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at the cost of introducing selection bias 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 associational differences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may be non-zero even when treatment has no effect on anyone’s outcome at any time.</w:t>
            </w:r>
            <w:r>
              <w:t xml:space="preserve"> </w:t>
            </w:r>
            <w:r>
              <w:t xml:space="preserve">The net bias depends on the relative sizes of the confounding removed</w:t>
            </w:r>
            <w:r>
              <w:t xml:space="preserve"> </w:t>
            </w:r>
            <w:r>
              <w:t xml:space="preserve">and the selection bias created.</w:t>
            </w:r>
          </w:p>
          <w:bookmarkEnd w:id="24"/>
        </w:tc>
      </w:tr>
    </w:tbl>
    <w:p>
      <w:r>
        <w:pict>
          <v:rect style="width:0;height:1.5pt" o:hralign="center" o:hrstd="t" o:hr="t"/>
        </w:pict>
      </w:r>
    </w:p>
    <w:bookmarkEnd w:id="25"/>
    <w:bookmarkStart w:id="26" w:name="feedback-through-shared-causes"/>
    <w:p>
      <w:pPr>
        <w:pStyle w:val="Heading3"/>
      </w:pPr>
      <w:r>
        <w:t xml:space="preserve">3.2 Feedback Through Shared Causes</w:t>
      </w:r>
    </w:p>
    <w:p>
      <w:pPr>
        <w:pStyle w:val="FirstParagraph"/>
      </w:pPr>
      <w:r>
        <w:t xml:space="preserve">The same bias arises when the confounder shares an unmeasured cause</w:t>
      </w:r>
      <w: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prior treatment</w:t>
      </w:r>
      <w:r>
        <w:t xml:space="preserve"> </w:t>
      </w:r>
      <w:r>
        <w:t xml:space="preserve">(an observational study, the book’s Figure 20.6):</w:t>
      </w:r>
      <w:r>
        <w:t xml:space="preserve"> </w:t>
      </w:r>
      <w:r>
        <w:t xml:space="preserve">conditioning on the collider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opens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←</m:t>
          </m:r>
          <m:sSub>
            <m:e>
              <m:r>
                <m:t>W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←</m:t>
          </m:r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settings of Figures 20.3 and 20.4 cannot be distinguished using the observed data,</w:t>
      </w:r>
      <w:r>
        <w:t xml:space="preserve"> </w:t>
      </w:r>
      <w:r>
        <w:t xml:space="preserve">which is why both are called treatment-confounder feedback.</w:t>
      </w:r>
    </w:p>
    <w:p>
      <w:r>
        <w:pict>
          <v:rect style="width:0;height:1.5pt" o:hralign="center" o:hrstd="t" o:hr="t"/>
        </w:pict>
      </w:r>
    </w:p>
    <w:bookmarkEnd w:id="26"/>
    <w:bookmarkStart w:id="29" w:name="X666a238d06930bdbe0e2e9c274fdf9c9786a966"/>
    <w:p>
      <w:pPr>
        <w:pStyle w:val="Heading3"/>
      </w:pPr>
      <w:r>
        <w:t xml:space="preserve">3.3 Beyond the Null and Beyond Two Time Points</w:t>
      </w:r>
    </w:p>
    <w:p>
      <w:pPr>
        <w:pStyle w:val="Compact"/>
        <w:numPr>
          <w:ilvl w:val="0"/>
          <w:numId w:val="1004"/>
        </w:numPr>
      </w:pPr>
      <w:r>
        <w:t xml:space="preserve">The bias is not limited to the sharp null.</w:t>
      </w:r>
      <w:r>
        <w:t xml:space="preserve"> </w:t>
      </w:r>
      <w:r>
        <w:t xml:space="preserve">With a non-null effect (the book’s Figure 20.7, where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),</w:t>
      </w:r>
      <w:r>
        <w:t xml:space="preserve"> </w:t>
      </w:r>
      <w:r>
        <w:t xml:space="preserve">arrows from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, or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do not change the fact</w:t>
      </w:r>
      <w:r>
        <w:t xml:space="preserve"> </w:t>
      </w:r>
      <w:r>
        <w:t xml:space="preserve">that 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creates a noncausal association between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With many time points and variables, the bias still arises;</w:t>
      </w:r>
      <w:r>
        <w:t xml:space="preserve"> </w:t>
      </w:r>
      <w:r>
        <w:t xml:space="preserve">confounders affected by prior treatment at multiple times</w:t>
      </w:r>
      <w:r>
        <w:t xml:space="preserve"> </w:t>
      </w:r>
      <w:r>
        <w:t xml:space="preserve">increase the possibility of a large bias.</w:t>
      </w:r>
    </w:p>
    <w:p>
      <w:pPr>
        <w:pStyle w:val="Compact"/>
        <w:numPr>
          <w:ilvl w:val="0"/>
          <w:numId w:val="1004"/>
        </w:numPr>
      </w:pPr>
      <w:r>
        <w:t xml:space="preserve">Valid estimation of a treatment-strategy effect requires estimating</w:t>
      </w:r>
      <w:r>
        <w:t xml:space="preserve"> </w:t>
      </w:r>
      <w:r>
        <w:t xml:space="preserve">the joint effect of all treatment components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simultaneously and without bias,</w:t>
      </w:r>
      <w:r>
        <w:t xml:space="preserve"> </w:t>
      </w:r>
      <w:r>
        <w:t xml:space="preserve">which stratification may be unable to do even with data on all time-varying confounders.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20.2: Confounders on the Causal Pathway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Conditioning on a confounder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affected by prior treatment can create selection bias</w:t>
            </w:r>
            <w:r>
              <w:t xml:space="preserve"> </w:t>
            </w:r>
            <w:r>
              <w:t xml:space="preserve">even when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not on a causal pathway from treatment to outcome</w:t>
            </w:r>
            <w:r>
              <w:t xml:space="preserve"> </w:t>
            </w:r>
            <w:r>
              <w:t xml:space="preserve">(no such pathway exists in Figures 20.5 and 20.6).</w:t>
            </w:r>
          </w:p>
          <w:p>
            <w:pPr>
              <w:pStyle w:val="BodyText"/>
            </w:pPr>
            <w:r>
              <w:t xml:space="preserve">In Figure 20.7, by contrast,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a confounder 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rPr>
                <w:i/>
                <w:iCs/>
              </w:rPr>
              <w:t xml:space="preserve">and</w:t>
            </w:r>
            <w:r>
              <w:t xml:space="preserve"> </w:t>
            </w:r>
            <w:r>
              <w:t xml:space="preserve">lies on the causal pathway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Even if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were not a common cause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(no selection bias),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associations within strata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would estimate only the direct effect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not through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not the overall effect of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common rule that variables on a causal pathway cannot be confounders</w:t>
            </w:r>
            <w:r>
              <w:t xml:space="preserve"> </w:t>
            </w:r>
            <w:r>
              <w:t xml:space="preserve">is inaccurate for time-varying treatments:</w:t>
            </w:r>
            <w:r>
              <w:t xml:space="preserve"> </w:t>
            </w:r>
            <w:r>
              <w:t xml:space="preserve">a confounder for later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can lie on a pathway from earlier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Whether adjusting for it induces bias depends on the method:</w:t>
            </w:r>
            <w:r>
              <w:t xml:space="preserve"> </w:t>
            </w:r>
            <w:r>
              <w:t xml:space="preserve">stratification does; g-methods do not</w:t>
            </w:r>
            <w:r>
              <w:t xml:space="preserve"> </w:t>
            </w:r>
            <w:r>
              <w:t xml:space="preserve">(Hernán and Robins 2020, Fine Point 20.2, p. 272)</w:t>
            </w:r>
            <w:r>
              <w:t xml:space="preserve">.</w:t>
            </w:r>
          </w:p>
          <w:p/>
        </w:tc>
      </w:tr>
    </w:tbl>
    <w:bookmarkEnd w:id="29"/>
    <w:bookmarkEnd w:id="30"/>
    <w:bookmarkStart w:id="33" w:name="X1c18ce2e7a43b1db84e47a37eb6f52bdd56e18e"/>
    <w:p>
      <w:pPr>
        <w:pStyle w:val="Heading2"/>
      </w:pPr>
      <w:r>
        <w:t xml:space="preserve">4 20.4 Why Traditional Methods Cannot Be Fixed (pp. 273-274)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Could parametric</w:t>
      </w:r>
      <w:r>
        <w:t xml:space="preserve"> </w:t>
      </w:r>
      <w:r>
        <w:rPr>
          <w:b/>
          <w:bCs/>
        </w:rPr>
        <w:t xml:space="preserve">outcome regression</w:t>
      </w:r>
      <w:r>
        <w:t xml:space="preserve"> </w:t>
      </w:r>
      <w:r>
        <w:t xml:space="preserve">succeed where nonparametric stratification failed?</w:t>
      </w:r>
      <w:r>
        <w:t xml:space="preserve"> </w:t>
      </w:r>
      <w:r>
        <w:t xml:space="preserve">The question matters most with high-dimensional data,</w:t>
      </w:r>
      <w:r>
        <w:t xml:space="preserve"> </w:t>
      </w:r>
      <w:r>
        <w:t xml:space="preserve">where a simple stratified analysis is impossible.</w:t>
      </w:r>
    </w:p>
    <w:p>
      <w:pPr>
        <w:pStyle w:val="Compact"/>
        <w:numPr>
          <w:ilvl w:val="0"/>
          <w:numId w:val="1005"/>
        </w:numPr>
      </w:pPr>
      <w:r>
        <w:t xml:space="preserve">With two time points there are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static strategies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 order of 100 (not unusual in practice),</w:t>
      </w:r>
      <w:r>
        <w:t xml:space="preserve"> </w:t>
      </w:r>
      <w:r>
        <w:t xml:space="preserve">there are</w:t>
      </w:r>
      <w:r>
        <w:t xml:space="preserve"> </w:t>
      </w:r>
      <m:oMath>
        <m:sSup>
          <m:e>
            <m:r>
              <m:t>2</m:t>
            </m:r>
          </m:e>
          <m:sup>
            <m:r>
              <m:t>100</m:t>
            </m:r>
          </m:sup>
        </m:sSup>
      </m:oMath>
      <w:r>
        <w:t xml:space="preserve"> </w:t>
      </w:r>
      <w:r>
        <w:t xml:space="preserve">static strategies,</w:t>
      </w:r>
      <w:r>
        <w:t xml:space="preserve"> </w:t>
      </w:r>
      <w:r>
        <w:t xml:space="preserve">far more than the sample size of any study,</w:t>
      </w:r>
      <w:r>
        <w:t xml:space="preserve"> </w:t>
      </w:r>
      <w:r>
        <w:t xml:space="preserve">and even more once dynamic strategies are considered.</w:t>
      </w:r>
    </w:p>
    <w:p>
      <w:pPr>
        <w:pStyle w:val="FirstParagraph"/>
      </w:pPr>
      <w:r>
        <w:t xml:space="preserve">The number of combinations of the</w:t>
      </w:r>
      <w:r>
        <w:t xml:space="preserve"> </w:t>
      </w:r>
      <w:r>
        <w:rPr>
          <w:i/>
          <w:iCs/>
        </w:rPr>
        <w:t xml:space="preserve">data</w:t>
      </w:r>
      <w:r>
        <w:t xml:space="preserve"> </w:t>
      </w:r>
      <w:r>
        <w:t xml:space="preserve">is larger still,</w:t>
      </w:r>
      <w:r>
        <w:t xml:space="preserve"> </w:t>
      </w:r>
      <w:r>
        <w:t xml:space="preserve">because several confounders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are measured at each time point.</w:t>
      </w:r>
    </w:p>
    <w:p>
      <w:r>
        <w:pict>
          <v:rect style="width:0;height:1.5pt" o:hralign="center" o:hrstd="t" o:hr="t"/>
        </w:pict>
      </w:r>
    </w:p>
    <w:bookmarkStart w:id="31" w:name="modeling-is-needed-but-does-not-help"/>
    <w:p>
      <w:pPr>
        <w:pStyle w:val="Heading3"/>
      </w:pPr>
      <w:r>
        <w:t xml:space="preserve">4.1 Modeling Is Needed, but Does Not Help</w:t>
      </w:r>
    </w:p>
    <w:p>
      <w:pPr>
        <w:pStyle w:val="FirstParagraph"/>
      </w:pPr>
      <w:r>
        <w:t xml:space="preserve">As argued since Chapter 11, many possible strategies require</w:t>
      </w:r>
      <w:r>
        <w:t xml:space="preserve"> </w:t>
      </w:r>
      <w:r>
        <w:rPr>
          <w:b/>
          <w:bCs/>
        </w:rPr>
        <w:t xml:space="preserve">modeling</w:t>
      </w:r>
      <w:r>
        <w:t xml:space="preserve">:</w:t>
      </w:r>
      <w:r>
        <w:t xml:space="preserve"> </w:t>
      </w:r>
      <w:r>
        <w:t xml:space="preserve">a dose-response function for the effect of treatment history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on the mean outcome.</w:t>
      </w:r>
      <w:r>
        <w:t xml:space="preserve"> </w:t>
      </w:r>
      <w:r>
        <w:t xml:space="preserve">For example, assume the effect is linear in</w:t>
      </w:r>
      <w:r>
        <w:t xml:space="preserve"> </w:t>
      </w:r>
      <w:r>
        <w:rPr>
          <w:b/>
          <w:bCs/>
        </w:rPr>
        <w:t xml:space="preserve">cumulative treatment</w:t>
      </w:r>
      <w:r>
        <w:t xml:space="preserve">,</w:t>
      </w:r>
      <w:r>
        <w:t xml:space="preserve"> </w:t>
      </w:r>
      <w:r>
        <w:t xml:space="preserve">so every strategy with exactly three months of treatment has the same effect,</w:t>
      </w:r>
      <w:r>
        <w:t xml:space="preserve"> </w:t>
      </w:r>
      <w:r>
        <w:t xml:space="preserve">whenever those three months occur.</w:t>
      </w:r>
      <w:r>
        <w:t xml:space="preserve"> </w:t>
      </w:r>
      <w:r>
        <w:t xml:space="preserve">The price is a new threat to validity: misspecification of the dose-response model.</w:t>
      </w:r>
    </w:p>
    <w:p>
      <w:pPr>
        <w:pStyle w:val="BodyText"/>
      </w:pPr>
      <w:r>
        <w:t xml:space="preserve">Paying that price buys no protection.</w:t>
      </w:r>
      <w:r>
        <w:t xml:space="preserve"> </w:t>
      </w:r>
      <w:r>
        <w:t xml:space="preserve">Regression</w:t>
      </w:r>
      <w:r>
        <w:t xml:space="preserve"> </w:t>
      </w:r>
      <w:r>
        <w:rPr>
          <w:b/>
          <w:bCs/>
        </w:rPr>
        <w:t xml:space="preserve">is</w:t>
      </w:r>
      <w:r>
        <w:t xml:space="preserve"> </w:t>
      </w:r>
      <w:r>
        <w:t xml:space="preserve">a conventional stratification-based method,</w:t>
      </w:r>
      <w:r>
        <w:t xml:space="preserve"> </w:t>
      </w:r>
      <w:r>
        <w:t xml:space="preserve">so it cannot remove the bias of stratification under treatment-confounder feedback.</w:t>
      </w:r>
    </w:p>
    <w:p>
      <w:r>
        <w:pict>
          <v:rect style="width:0;height:1.5pt" o:hralign="center" o:hrstd="t" o:hr="t"/>
        </w:pict>
      </w:r>
    </w:p>
    <w:bookmarkEnd w:id="31"/>
    <w:bookmarkStart w:id="32" w:name="X46b002a6b5a876ad08fa3e294ba33816233325d"/>
    <w:p>
      <w:pPr>
        <w:pStyle w:val="Heading3"/>
      </w:pPr>
      <w:r>
        <w:t xml:space="preserve">4.2 Example: A Cumulative-Treatment Regression</w:t>
      </w:r>
    </w:p>
    <w:p>
      <w:pPr>
        <w:pStyle w:val="FirstParagraph"/>
      </w:pPr>
      <w:r>
        <w:t xml:space="preserve">For data generated under Figure 20.5, define</w:t>
      </w:r>
      <w:r>
        <w:t xml:space="preserve"> </w:t>
      </w:r>
      <m:oMath>
        <m:r>
          <m:rPr>
            <m:nor/>
            <m:sty m:val="p"/>
          </m:rPr>
          <m:t>cum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“Always treat”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cum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“never treat”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cum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target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rPr>
                    <m:nor/>
                    <m:sty m:val="p"/>
                  </m:rPr>
                  <m:t>cum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rPr>
                    <m:nor/>
                    <m:sty m:val="p"/>
                  </m:rPr>
                  <m:t>cum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t>​</m:t>
        </m:r>
      </m:oMath>
      <w:r>
        <w:t xml:space="preserve">, whose true value is 0.</w:t>
      </w:r>
    </w:p>
    <w:p>
      <w:pPr>
        <w:pStyle w:val="BodyText"/>
      </w:pPr>
      <w:r>
        <w:t xml:space="preserve">Fit the outcome regression model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t> </m:t>
          </m:r>
          <m:r>
            <m:rPr>
              <m:nor/>
              <m:sty m:val="p"/>
            </m:rPr>
            <m:t>cum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A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2</m:t>
              </m:r>
            </m:sub>
          </m:sSub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Within either level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nor/>
                      <m:sty m:val="p"/>
                    </m:rPr>
                    <m:t>cum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nor/>
                      <m:sty m:val="p"/>
                    </m:rPr>
                    <m:t>cum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 is tempting to read</w:t>
      </w:r>
      <w:r>
        <w:t xml:space="preserve"> </w:t>
      </w:r>
      <m:oMath>
        <m:r>
          <m:t>2</m:t>
        </m:r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as the effect of</w:t>
      </w:r>
      <w:r>
        <w:t xml:space="preserve"> </w:t>
      </w:r>
      <w:r>
        <w:t xml:space="preserve">“always treat”</w:t>
      </w:r>
      <w:r>
        <w:t xml:space="preserve"> </w:t>
      </w:r>
      <w:r>
        <w:t xml:space="preserve">versus</w:t>
      </w:r>
      <w:r>
        <w:t xml:space="preserve"> </w:t>
      </w:r>
      <w:r>
        <w:t xml:space="preserve">“never treat”</w:t>
      </w:r>
      <w:r>
        <w:t xml:space="preserve"> </w:t>
      </w:r>
      <w:r>
        <w:t xml:space="preserve">within levels of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But 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induces an association between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(a component of</w:t>
      </w:r>
      <w:r>
        <w:t xml:space="preserve"> </w:t>
      </w:r>
      <m:oMath>
        <m:r>
          <m:rPr>
            <m:nor/>
            <m:sty m:val="p"/>
          </m:rPr>
          <m:t>cum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</m:oMath>
      <w:r>
        <w:t xml:space="preserve">) 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even though the true effect is zero</w:t>
      </w:r>
      <w:r>
        <w:t xml:space="preserve"> </w:t>
      </w:r>
      <w:r>
        <w:t xml:space="preserve">(Hernán and Robins 2020, 274)</w:t>
      </w:r>
      <w:r>
        <w:t xml:space="preserve">.</w:t>
      </w:r>
      <w:r>
        <w:t xml:space="preserve"> </w:t>
      </w:r>
      <w:r>
        <w:t xml:space="preserve">The bias comes from conditioning on the collider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not from the form of the model or from the sample size:</w:t>
      </w:r>
      <w:r>
        <w:t xml:space="preserve"> </w:t>
      </w:r>
      <w:r>
        <w:t xml:space="preserve">it would persist with unlimited data.</w:t>
      </w:r>
    </w:p>
    <w:p>
      <w:pPr>
        <w:pStyle w:val="BodyText"/>
      </w:pPr>
      <w:r>
        <w:t xml:space="preserve">A similar argument applies to</w:t>
      </w:r>
      <w:r>
        <w:t xml:space="preserve"> </w:t>
      </w:r>
      <w:r>
        <w:rPr>
          <w:b/>
          <w:bCs/>
        </w:rPr>
        <w:t xml:space="preserve">matching</w:t>
      </w:r>
      <w:r>
        <w:t xml:space="preserve">.</w:t>
      </w:r>
      <w:r>
        <w:t xml:space="preserve"> </w:t>
      </w:r>
      <w:r>
        <w:t xml:space="preserve">G-methods are needed to adjust appropriately for time-varying confounders</w:t>
      </w:r>
      <w:r>
        <w:t xml:space="preserve"> </w:t>
      </w:r>
      <w:r>
        <w:t xml:space="preserve">in the presence of treatment-confounder feedback</w:t>
      </w:r>
      <w:r>
        <w:t xml:space="preserve"> </w:t>
      </w:r>
      <w:r>
        <w:t xml:space="preserve">(Hernán and Robins 2020, 274)</w:t>
      </w:r>
      <w:r>
        <w:t xml:space="preserve">.</w:t>
      </w:r>
    </w:p>
    <w:p>
      <w:pPr>
        <w:pStyle w:val="BodyText"/>
      </w:pPr>
      <w:r>
        <w:t xml:space="preserve">The book states that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non-zero</w:t>
      </w:r>
      <w:r>
        <w:t xml:space="preserve"> </w:t>
      </w:r>
      <w:r>
        <w:t xml:space="preserve">“even if the true causal effect is zero and the regression model for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correct”</w:t>
      </w:r>
      <w:r>
        <w:t xml:space="preserve"> </w:t>
      </w:r>
      <w:r>
        <w:t xml:space="preserve">(Hernán and Robins 2020, 274)</w:t>
      </w:r>
      <w:r>
        <w:t xml:space="preserve">.</w:t>
      </w:r>
      <w:r>
        <w:t xml:space="preserve"> </w:t>
      </w:r>
      <w:r>
        <w:t xml:space="preserve">Under Figure 20.5, the cumulative-treatment model itself cannot be the correct one.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given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 correct model for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no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term,</w:t>
      </w:r>
      <w:r>
        <w:t xml:space="preserve"> </w:t>
      </w:r>
      <w:r>
        <w:t xml:space="preserve">whereas</w:t>
      </w:r>
      <w:r>
        <w:t xml:space="preserve"> </w:t>
      </w:r>
      <m:oMath>
        <m:r>
          <m:rPr>
            <m:nor/>
            <m:sty m:val="p"/>
          </m:rPr>
          <m:t>cum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to share the coefficient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data in Table 20.1 illustrate this.</w:t>
      </w:r>
      <w:r>
        <w:t xml:space="preserve"> </w:t>
      </w:r>
      <w:r>
        <w:t xml:space="preserve">Their cell means depend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only, and they are fit exactly by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84</m:t>
          </m:r>
          <m:r>
            <m:rPr>
              <m:sty m:val="p"/>
            </m:rPr>
            <m:t>−</m:t>
          </m:r>
          <m:r>
            <m:t>8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⋅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r>
            <m:t>32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reproduces all four distinct cell means: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84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84</m:t>
        </m:r>
        <m:r>
          <m:rPr>
            <m:sty m:val="p"/>
          </m:rPr>
          <m:t>−</m:t>
        </m:r>
        <m:r>
          <m:t>32</m:t>
        </m:r>
        <m:r>
          <m:rPr>
            <m:sty m:val="p"/>
          </m:rPr>
          <m:t>=</m:t>
        </m:r>
        <m:r>
          <m:t>52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84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76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84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−</m:t>
        </m:r>
        <m:r>
          <m:t>32</m:t>
        </m:r>
        <m:r>
          <m:rPr>
            <m:sty m:val="p"/>
          </m:rPr>
          <m:t>=</m:t>
        </m:r>
        <m:r>
          <m:t>44</m:t>
        </m:r>
      </m:oMath>
      <w:r>
        <w:t xml:space="preserve">.</w:t>
      </w:r>
    </w:p>
    <w:p>
      <w:pPr>
        <w:pStyle w:val="FirstParagraph"/>
      </w:pPr>
      <w:r>
        <w:t xml:space="preserve">The conclusion is unchanged:</w:t>
      </w:r>
      <w:r>
        <w:t xml:space="preserve"> </w:t>
      </w:r>
      <w:r>
        <w:t xml:space="preserve">even this correctly specified model gives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 non-zero coefficient (</w:t>
      </w:r>
      <m:oMath>
        <m:r>
          <m:rPr>
            <m:sty m:val="p"/>
          </m:rPr>
          <m:t>−</m:t>
        </m:r>
        <m:r>
          <m:t>8</m:t>
        </m:r>
      </m:oMath>
      <w:r>
        <w:t xml:space="preserve">)</w:t>
      </w:r>
      <w:r>
        <w:t xml:space="preserve"> </w:t>
      </w:r>
      <w:r>
        <w:t xml:space="preserve">although the true effect of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zero,</w:t>
      </w:r>
      <w:r>
        <w:t xml:space="preserve"> </w:t>
      </w:r>
      <w:r>
        <w:t xml:space="preserve">because the model conditions on the collider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32"/>
    <w:bookmarkEnd w:id="33"/>
    <w:bookmarkStart w:id="38" w:name="adjusting-for-past-treatment-pp.-274-275"/>
    <w:p>
      <w:pPr>
        <w:pStyle w:val="Heading2"/>
      </w:pPr>
      <w:r>
        <w:t xml:space="preserve">5 20.5 Adjusting for Past Treatment (pp. 274-275)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So far the diagrams had no arrow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Now suppose doctors use past treatment history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when deciding on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Adding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to Figures 20.3 and 20.4 gives the book’s Figures 20.8 and 20.9.</w:t>
      </w:r>
    </w:p>
    <w:p>
      <w:pPr>
        <w:pStyle w:val="BodyText"/>
      </w:pPr>
      <w:r>
        <w:t xml:space="preserve">With treatment-confounder feedback, 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alone no longer blocks</w:t>
      </w:r>
      <w:r>
        <w:t xml:space="preserve"> </w:t>
      </w:r>
      <w:r>
        <w:t xml:space="preserve">all backdoor paths between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; it opens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←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←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(Figure 20.8)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←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←</m:t>
              </m:r>
              <m:sSub>
                <m:e>
                  <m:r>
                    <m:t>W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←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(Figure 20.9)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And whenever past treatment affects the outcome (Figure 20.10),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confounder for the effect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, feedback or not.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4" w:name="rem-condition-on-treatment-history"/>
          <w:p>
            <w:pPr>
              <w:pStyle w:val="BodyText"/>
            </w:pPr>
            <w:r>
              <w:rPr>
                <w:i/>
                <w:iCs/>
              </w:rPr>
              <w:t xml:space="preserve">Remark 3</w:t>
            </w:r>
            <w:r>
              <w:t xml:space="preserve"> (Sequential Exchangeability Conditions on Treatment History). </w:t>
            </w:r>
            <w:r>
              <w:t xml:space="preserve">Sequential exchangeability 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generally requires conditioning</w:t>
            </w:r>
            <w:r>
              <w:t xml:space="preserve"> </w:t>
            </w:r>
            <w:r>
              <w:t xml:space="preserve">on the treatment history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as well as on the covariates;</w:t>
            </w:r>
            <w:r>
              <w:t xml:space="preserve"> </w:t>
            </w:r>
            <w:r>
              <w:t xml:space="preserve">conditioning only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enough.</w:t>
            </w:r>
            <w:r>
              <w:t xml:space="preserve"> </w:t>
            </w:r>
            <w:r>
              <w:t xml:space="preserve">That is why every sequential exchangeability statement in Chapters 19 and 20</w:t>
            </w:r>
            <w:r>
              <w:t xml:space="preserve"> </w:t>
            </w:r>
            <w:r>
              <w:t xml:space="preserve">conditions on treatment history.</w:t>
            </w:r>
          </w:p>
          <w:bookmarkEnd w:id="34"/>
        </w:tc>
      </w:tr>
    </w:tbl>
    <w:p>
      <w:r>
        <w:pict>
          <v:rect style="width:0;height:1.5pt" o:hralign="center" o:hrstd="t" o:hr="t"/>
        </w:pict>
      </w:r>
    </w:p>
    <w:bookmarkStart w:id="35" w:name="past-treatment-and-time-fixed-treatments"/>
    <w:p>
      <w:pPr>
        <w:pStyle w:val="Heading3"/>
      </w:pPr>
      <w:r>
        <w:t xml:space="preserve">5.1 Past Treatment and Time-Fixed Treatments</w:t>
      </w:r>
    </w:p>
    <w:p>
      <w:pPr>
        <w:pStyle w:val="FirstParagraph"/>
      </w:pPr>
      <w:r>
        <w:t xml:space="preserve">Suppose the target is the effect of the time-fixed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alone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(sometimes called the</w:t>
      </w:r>
      <w:r>
        <w:t xml:space="preserve"> </w:t>
      </w:r>
      <w:r>
        <w:rPr>
          <w:b/>
          <w:bCs/>
        </w:rPr>
        <w:t xml:space="preserve">short-term effect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).</w:t>
      </w:r>
      <w:r>
        <w:t xml:space="preserve"> </w:t>
      </w:r>
      <w:r>
        <w:t xml:space="preserve">Without adjustment for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7"/>
        </w:numPr>
      </w:pPr>
      <w:r>
        <w:t xml:space="preserve">with treatment-confounder feedback, there is selection bias;</w:t>
      </w:r>
    </w:p>
    <w:p>
      <w:pPr>
        <w:pStyle w:val="Compact"/>
        <w:numPr>
          <w:ilvl w:val="0"/>
          <w:numId w:val="1007"/>
        </w:numPr>
      </w:pP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affects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directly, there is confounding.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need not be zero</w:t>
      </w:r>
      <w:r>
        <w:t xml:space="preserve"> </w:t>
      </w:r>
      <w:r>
        <w:t xml:space="preserve">even 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no effect on anyone’s outcome (Figures 20.8-20.10).</w:t>
      </w:r>
    </w:p>
    <w:p>
      <w:pPr>
        <w:pStyle w:val="BodyText"/>
      </w:pPr>
      <w:r>
        <w:t xml:space="preserve">In practice, this bias can arise in analyses comparing current users (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</w:t>
      </w:r>
      <w:r>
        <w:t xml:space="preserve"> </w:t>
      </w:r>
      <w:r>
        <w:t xml:space="preserve">with nonusers (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 of a time-fixed treatment.</w:t>
      </w:r>
      <w:r>
        <w:t xml:space="preserve"> </w:t>
      </w:r>
      <w:r>
        <w:t xml:space="preserve">It can be avoided by adjusting for prior treatment history</w:t>
      </w:r>
      <w:r>
        <w:t xml:space="preserve"> </w:t>
      </w:r>
      <w:r>
        <w:t xml:space="preserve">or by restricting to individuals with a particular treatment history.</w:t>
      </w:r>
      <w:r>
        <w:t xml:space="preserve"> </w:t>
      </w:r>
      <w:r>
        <w:t xml:space="preserve">This restriction is the idea behind</w:t>
      </w:r>
      <w:r>
        <w:t xml:space="preserve"> </w:t>
      </w:r>
      <w:r>
        <w:rPr>
          <w:b/>
          <w:bCs/>
        </w:rPr>
        <w:t xml:space="preserve">new-user designs</w:t>
      </w:r>
      <w:r>
        <w:t xml:space="preserve">:</w:t>
      </w:r>
      <w:r>
        <w:t xml:space="preserve"> </w:t>
      </w:r>
      <w:r>
        <w:t xml:space="preserve">restrict the analysis to individuals with no past use of the treatment.</w:t>
      </w:r>
      <w:r>
        <w:t xml:space="preserve"> </w:t>
      </w:r>
      <w:r>
        <w:t xml:space="preserve">If past treatment could be correctly adjusted for,</w:t>
      </w:r>
      <w:r>
        <w:t xml:space="preserve"> </w:t>
      </w:r>
      <w:r>
        <w:t xml:space="preserve">the restriction to new users would be unnecessary.</w:t>
      </w:r>
    </w:p>
    <w:p>
      <w:r>
        <w:pict>
          <v:rect style="width:0;height:1.5pt" o:hralign="center" o:hrstd="t" o:hr="t"/>
        </w:pict>
      </w:r>
    </w:p>
    <w:bookmarkEnd w:id="35"/>
    <w:bookmarkStart w:id="37" w:name="mismeasured-past-treatment"/>
    <w:p>
      <w:pPr>
        <w:pStyle w:val="Heading3"/>
      </w:pPr>
      <w:r>
        <w:t xml:space="preserve">5.2 Mismeasured Past Treatment</w:t>
      </w:r>
    </w:p>
    <w:p>
      <w:pPr>
        <w:pStyle w:val="FirstParagraph"/>
      </w:pPr>
      <w:r>
        <w:t xml:space="preserve">The need to adjust for past treatment matters when past treatment is</w:t>
      </w:r>
      <w:r>
        <w:t xml:space="preserve"> </w:t>
      </w:r>
      <w:r>
        <w:rPr>
          <w:b/>
          <w:bCs/>
        </w:rPr>
        <w:t xml:space="preserve">mismeasured</w:t>
      </w:r>
      <w:r>
        <w:t xml:space="preserve">.</w:t>
      </w:r>
      <w:r>
        <w:t xml:space="preserve"> </w:t>
      </w:r>
      <w:r>
        <w:t xml:space="preserve">As in Section 9.3, adjusting for a mismeasured confounder can leave bias in either direction.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6" w:name="exm-mismeasured-a0"/>
          <w:p>
            <w:pPr>
              <w:pStyle w:val="BodyText"/>
            </w:pPr>
            <w:r>
              <w:rPr>
                <w:b/>
                <w:bCs/>
              </w:rPr>
              <w:t xml:space="preserve">Example 2 (Self-Reported Treatment History)</w:t>
            </w:r>
            <w:r>
              <w:t xml:space="preserve"> </w:t>
            </w:r>
            <w:r>
              <w:t xml:space="preserve">Suppose HIV investigators lack medical records and ascertain prior treatment by questionnaire,</w:t>
            </w:r>
            <w:r>
              <w:t xml:space="preserve"> </w:t>
            </w:r>
            <w:r>
              <w:t xml:space="preserve">so they observe a mismeasured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oMath>
            <w:r>
              <w:t xml:space="preserve"> </w:t>
            </w:r>
            <w:r>
              <w:t xml:space="preserve">rather than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Adding the arrow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oMath>
            <w:r>
              <w:t xml:space="preserve"> </w:t>
            </w:r>
            <w:r>
              <w:t xml:space="preserve">to Figures 20.8-20.10 shows that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oMath>
            <w:r>
              <w:t xml:space="preserve"> </w:t>
            </w:r>
            <w:r>
              <w:t xml:space="preserve">cannot block the biasing paths between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that pass through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Investigators would find an association between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even after adjusting for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has no effect 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36"/>
        </w:tc>
      </w:tr>
    </w:tbl>
    <w:p>
      <w:pPr>
        <w:pStyle w:val="BodyText"/>
      </w:pPr>
      <w:r>
        <w:t xml:space="preserve">Contrary to a widespread belief, mismeasurement of a time-varying treatment</w:t>
      </w:r>
      <w:r>
        <w:t xml:space="preserve"> </w:t>
      </w:r>
      <w:r>
        <w:t xml:space="preserve">(even independent, non-differential measurement error)</w:t>
      </w:r>
      <w:r>
        <w:t xml:space="preserve"> </w:t>
      </w:r>
      <w:r>
        <w:rPr>
          <w:b/>
          <w:bCs/>
        </w:rPr>
        <w:t xml:space="preserve">may cause bias under the null</w:t>
      </w:r>
      <w:r>
        <w:t xml:space="preserve">,</w:t>
      </w:r>
      <w:r>
        <w:t xml:space="preserve"> </w:t>
      </w:r>
      <w:r>
        <w:t xml:space="preserve">because past treatment confounds the effect of later treatment</w:t>
      </w:r>
      <w:r>
        <w:t xml:space="preserve"> </w:t>
      </w:r>
      <w:r>
        <w:t xml:space="preserve">even when past treatment has no effect on the outcome.</w:t>
      </w:r>
      <w:r>
        <w:t xml:space="preserve"> </w:t>
      </w:r>
      <w:r>
        <w:t xml:space="preserve">Under the alternative, the imperfect adjustment may exaggerate the effect estimate.</w:t>
      </w:r>
      <w:r>
        <w:t xml:space="preserve"> </w:t>
      </w:r>
      <w:r>
        <w:t xml:space="preserve">Robins (1987) showed that randomly mismeasured treatment may lead to bias away from the null</w:t>
      </w:r>
      <w:r>
        <w:t xml:space="preserve"> </w:t>
      </w:r>
      <w:r>
        <w:t xml:space="preserve">(Hernán and Robins 2020, 275)</w:t>
      </w:r>
      <w:r>
        <w:t xml:space="preserve">.</w:t>
      </w:r>
    </w:p>
    <w:bookmarkEnd w:id="37"/>
    <w:bookmarkEnd w:id="38"/>
    <w:bookmarkStart w:id="39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Treatment-confounder feedback</w:t>
      </w:r>
      <w:r>
        <w:t xml:space="preserve">: a time-varying confounder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affects later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 is affected by (or shares causes with) earlier treatment.</w:t>
      </w:r>
    </w:p>
    <w:p>
      <w:pPr>
        <w:pStyle w:val="Compact"/>
        <w:numPr>
          <w:ilvl w:val="0"/>
          <w:numId w:val="1008"/>
        </w:numPr>
      </w:pPr>
      <w:r>
        <w:t xml:space="preserve">In Table 20.1 the true effect of</w:t>
      </w:r>
      <w:r>
        <w:t xml:space="preserve"> </w:t>
      </w:r>
      <w:r>
        <w:t xml:space="preserve">“always treat”</w:t>
      </w:r>
      <w:r>
        <w:t xml:space="preserve"> </w:t>
      </w:r>
      <w:r>
        <w:t xml:space="preserve">vs. </w:t>
      </w:r>
      <w:r>
        <w:t xml:space="preserve">“never treat”</w:t>
      </w:r>
      <w:r>
        <w:t xml:space="preserve"> </w:t>
      </w:r>
      <w:r>
        <w:t xml:space="preserve">is 0,</w:t>
      </w:r>
      <w:r>
        <w:t xml:space="preserve"> </w:t>
      </w:r>
      <w:r>
        <w:t xml:space="preserve">yet the unadjusted analysis gives</w:t>
      </w:r>
      <w:r>
        <w:t xml:space="preserve"> </w:t>
      </w:r>
      <m:oMath>
        <m:r>
          <m:rPr>
            <m:sty m:val="p"/>
          </m:rPr>
          <m:t>−</m:t>
        </m:r>
        <m:r>
          <m:t>13.3</m:t>
        </m:r>
      </m:oMath>
      <w:r>
        <w:t xml:space="preserve"> </w:t>
      </w:r>
      <w:r>
        <w:t xml:space="preserve">and stratification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r>
          <m:t>8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Stratification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removes confounding for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but opens the collider path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,</w:t>
      </w:r>
      <w:r>
        <w:t xml:space="preserve"> </w:t>
      </w:r>
      <w:r>
        <w:t xml:space="preserve">creating selection bias for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Outcome regression and matching are stratification-based too,</w:t>
      </w:r>
      <w:r>
        <w:t xml:space="preserve"> </w:t>
      </w:r>
      <w:r>
        <w:t xml:space="preserve">so they are biased even when the regression model is correct.</w:t>
      </w:r>
    </w:p>
    <w:p>
      <w:pPr>
        <w:pStyle w:val="Compact"/>
        <w:numPr>
          <w:ilvl w:val="0"/>
          <w:numId w:val="1008"/>
        </w:numPr>
      </w:pPr>
      <w:r>
        <w:t xml:space="preserve">Sequential exchangeability generally requires conditioning on past treatment;</w:t>
      </w:r>
      <w:r>
        <w:t xml:space="preserve"> </w:t>
      </w:r>
      <w:r>
        <w:t xml:space="preserve">mismeasured past treatment can bias estimates even under the null.</w:t>
      </w:r>
    </w:p>
    <w:p>
      <w:pPr>
        <w:pStyle w:val="Compact"/>
        <w:numPr>
          <w:ilvl w:val="0"/>
          <w:numId w:val="1008"/>
        </w:numPr>
      </w:pPr>
      <w:r>
        <w:t xml:space="preserve">G-methods (Chapter 21) handle treatment-confounder feedback correctly.</w:t>
      </w:r>
    </w:p>
    <w:bookmarkEnd w:id="39"/>
    <w:bookmarkStart w:id="43" w:name="references"/>
    <w:p>
      <w:pPr>
        <w:pStyle w:val="Heading2"/>
      </w:pPr>
      <w:r>
        <w:t xml:space="preserve">7 References</w:t>
      </w:r>
    </w:p>
    <w:p>
      <w:r>
        <w:pict>
          <v:rect style="width:0;height:1.5pt" o:hralign="center" o:hrstd="t" o:hr="t"/>
        </w:pict>
      </w:r>
    </w:p>
    <w:bookmarkStart w:id="42" w:name="refs"/>
    <w:bookmarkStart w:id="41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0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1"/>
    <w:bookmarkEnd w:id="42"/>
    <w:bookmarkEnd w:id="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hyperlink" Id="rId40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0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20: Treatment-Confounder Feedback</dc:title>
  <dc:creator/>
  <cp:keywords/>
  <dcterms:created xsi:type="dcterms:W3CDTF">2026-10-02T17:24:41Z</dcterms:created>
  <dcterms:modified xsi:type="dcterms:W3CDTF">2026-10-02T17:24:41Z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