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t> </m:t>
                    </m:r>
                    <m:r>
                      <m:rPr>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ty m:val="p"/>
                </m:rPr>
                <m:t>E</m:t>
              </m:r>
              <m:r>
                <m:t>​</m:t>
              </m:r>
              <m:d>
                <m:dPr>
                  <m:begChr m:val="["/>
                  <m:sepChr m:val=""/>
                  <m:endChr m:val="]"/>
                  <m:grow/>
                </m:dPr>
                <m:e>
                  <m:sSub>
                    <m:e>
                      <m:r>
                        <m:t>α</m:t>
                      </m:r>
                    </m:e>
                    <m:sub>
                      <m:r>
                        <m:t>i</m:t>
                      </m:r>
                      <m:r>
                        <m:t>1</m:t>
                      </m:r>
                    </m:sub>
                  </m:sSub>
                </m:e>
              </m:d>
              <m:r>
                <m:t>​</m:t>
              </m:r>
              <m:r>
                <m:rPr>
                  <m:sty m:val="p"/>
                </m:rPr>
                <m:t>+</m:t>
              </m:r>
              <m:r>
                <m:rPr>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6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6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2026-10-09T13:23:05Z</dcterms:created>
  <dcterms:modified xsi:type="dcterms:W3CDTF">2026-10-09T13:23:05Z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