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6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that treatment’s measured past,</w:t>
      </w:r>
      <w:r>
        <w:t xml:space="preserve"> </w:t>
      </w:r>
      <w:r>
        <w:t xml:space="preserve">through a path that conditioning on that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through a path that conditioning on that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effect form (a directed path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effect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g-null theorem of Technical Point 20.1 does not apply directly,</w:t>
      </w:r>
      <w:r>
        <w:t xml:space="preserve"> </w:t>
      </w:r>
      <w:r>
        <w:t xml:space="preserve">because its premise is conditional independence</w:t>
      </w:r>
      <w:r>
        <w:t xml:space="preserve"> </w:t>
      </w:r>
      <w:r>
        <w:t xml:space="preserve">and the examples check only conditional means.</w:t>
      </w:r>
      <w:r>
        <w:t xml:space="preserve"> </w:t>
      </w:r>
      <w:r>
        <w:t xml:space="preserve">The mean joint null says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 </w:t>
      </w:r>
      <w:r>
        <w:t xml:space="preserve">is the same for every static strategy.</w:t>
      </w:r>
      <w:r>
        <w:t xml:space="preserve"> </w:t>
      </w:r>
      <w:r>
        <w:t xml:space="preserve">The equal conditional means of</w:t>
      </w:r>
      <w:r>
        <w:t xml:space="preserve"> </w:t>
      </w:r>
      <w:hyperlink w:anchor="exm-no-effect-a1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no-effect-a0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are enough for it,</w:t>
      </w:r>
      <w:r>
        <w:t xml:space="preserve"> </w:t>
      </w:r>
      <w:r>
        <w:t xml:space="preserve">as computing the mean outcome under each static strategy with the g-formula shows.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and, for some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), either is affected by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through a path that conditioning on that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Conventional outcome regression (reading the effect off treatment coefficients in a model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68" Target="media/rId68.png" /><Relationship Type="http://schemas.openxmlformats.org/officeDocument/2006/relationships/image" Id="rId53" Target="media/rId53.png" /><Relationship Type="http://schemas.openxmlformats.org/officeDocument/2006/relationships/hyperlink" Id="rId16" Target="01-introduction.qmd#def-sharp-null" TargetMode="External" /><Relationship Type="http://schemas.openxmlformats.org/officeDocument/2006/relationships/hyperlink" Id="rId74" Target="09-measurement-bias.qmd#mismeasured-confounders-and-colliders-pp.-128-130" TargetMode="External" /><Relationship Type="http://schemas.openxmlformats.org/officeDocument/2006/relationships/hyperlink" Id="rId84" Target="https://doi.org/10.1016/0898-1221(87)90238-0" TargetMode="External" /><Relationship Type="http://schemas.openxmlformats.org/officeDocument/2006/relationships/hyperlink" Id="rId8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01-introduction.qmd#def-sharp-null" TargetMode="External" /><Relationship Type="http://schemas.openxmlformats.org/officeDocument/2006/relationships/hyperlink" Id="rId74" Target="09-measurement-bias.qmd#mismeasured-confounders-and-colliders-pp.-128-130" TargetMode="External" /><Relationship Type="http://schemas.openxmlformats.org/officeDocument/2006/relationships/hyperlink" Id="rId84" Target="https://doi.org/10.1016/0898-1221(87)90238-0" TargetMode="External" /><Relationship Type="http://schemas.openxmlformats.org/officeDocument/2006/relationships/hyperlink" Id="rId8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2026-10-09T13:28:56Z</dcterms:created>
  <dcterms:modified xsi:type="dcterms:W3CDTF">2026-10-09T13:28:56Z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