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5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ime-varying-treatment-index"/>
          <w:p>
            <w:pPr>
              <w:pStyle w:val="BodyText"/>
            </w:pPr>
            <w:r>
              <w:rPr>
                <w:b/>
                <w:bCs/>
              </w:rPr>
              <w:t xml:space="preserve">Definition 1 (Time-indexed treatment)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be the last time at which treatment can be given.</w:t>
            </w:r>
            <w:r>
              <w:t xml:space="preserve"> </w:t>
            </w:r>
            <w:r>
              <w:t xml:space="preserve">For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denotes the value of a dichotomous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w:r>
              <w:t xml:space="preserve">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counted in months,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1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rem-ch19-simplifying-assumption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(Simplifying assumptions). </w:t>
            </w:r>
            <w:r>
              <w:t xml:space="preserve">For simplicity the book provisionally assumes no losses to follow-up, no deaths,</w:t>
            </w:r>
            <w:r>
              <w:t xml:space="preserve"> </w:t>
            </w:r>
            <w:r>
              <w:t xml:space="preserve">and perfectly measured variables.</w:t>
            </w:r>
            <w:r>
              <w:t xml:space="preserve"> </w:t>
            </w:r>
            <w:r>
              <w:t xml:space="preserve">Time is indexed from zero (the first time of possible treatment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for compatibility with much of the published literature.</w:t>
            </w:r>
            <w:r>
              <w:t xml:space="preserve"> </w:t>
            </w:r>
            <w:r>
              <w:t xml:space="preserve">Although the example has an outcome measured at a fixed time,</w:t>
            </w:r>
            <w:r>
              <w:t xml:space="preserve"> </w:t>
            </w:r>
            <w:r>
              <w:t xml:space="preserve">the concepts carry over to time-varying and failure-time outcomes</w:t>
            </w:r>
            <w:r>
              <w:t xml:space="preserve"> </w:t>
            </w:r>
            <w:r>
              <w:t xml:space="preserve">(see Technical Point 21.8 of the book).</w:t>
            </w:r>
          </w:p>
          <w:bookmarkEnd w:id="1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treatment-histories"/>
          <w:p>
            <w:pPr>
              <w:pStyle w:val="BodyText"/>
            </w:pPr>
            <w:r>
              <w:rPr>
                <w:b/>
                <w:bCs/>
              </w:rPr>
              <w:t xml:space="preserve">Example 2 (Treatment histories)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treated in every month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never treated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Most individuals are treated during only part of follow-up,</w:t>
            </w:r>
            <w:r>
              <w:t xml:space="preserve"> </w:t>
            </w:r>
            <w:r>
              <w:t xml:space="preserve">so their histories mix 1s and 0s and have no compact symbol.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effect-not-uniqu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effect of a time-varying treatment is not unique). </w:t>
            </w:r>
            <w:r>
              <w:t xml:space="preserve">A contrast at a single time,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quantifies the effect of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only,</w:t>
            </w:r>
            <w:r>
              <w:t xml:space="preserve"> </w:t>
            </w:r>
            <w:r>
              <w:t xml:space="preserve">not the effect of treatment at all times between 0 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average causal effect of a time-varying treatment must instead contrast</w:t>
            </w:r>
            <w:r>
              <w:t xml:space="preserve"> </w:t>
            </w:r>
            <w:r>
              <w:t xml:space="preserve">mean counterfactual outcomes under two rules,</w:t>
            </w:r>
            <w:r>
              <w:t xml:space="preserve"> </w:t>
            </w:r>
            <w:r>
              <w:t xml:space="preserve">each of which specifies treatment at every time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there are many such rules,</w:t>
            </w:r>
            <w:r>
              <w:t xml:space="preserve"> </w:t>
            </w:r>
            <w:r>
              <w:t xml:space="preserve">the average causal effect of a time-varying treatment is</w:t>
            </w:r>
            <w:r>
              <w:t xml:space="preserve"> </w:t>
            </w:r>
            <w:r>
              <w:rPr>
                <w:b/>
                <w:bCs/>
              </w:rPr>
              <w:t xml:space="preserve">not uniquely defined</w:t>
            </w:r>
            <w:r>
              <w:t xml:space="preserve">.</w:t>
            </w:r>
          </w:p>
          <w:bookmarkEnd w:id="14"/>
        </w:tc>
      </w:tr>
    </w:tbl>
    <w:bookmarkEnd w:id="15"/>
    <w:bookmarkStart w:id="30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3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6"/>
        </w:tc>
      </w:tr>
    </w:tbl>
    <w:p>
      <w:pPr>
        <w:pStyle w:val="BodyText"/>
      </w:pPr>
      <w:r>
        <w:t xml:space="preserve">The rules contrasted in</w:t>
      </w:r>
      <w:r>
        <w:t xml:space="preserve"> </w:t>
      </w:r>
      <w:hyperlink w:anchor="rem-effect-not-uniqu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are treatment strategies.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always-vs-never-treat"/>
          <w:p>
            <w:pPr>
              <w:pStyle w:val="BodyText"/>
            </w:pPr>
            <w:r>
              <w:rPr>
                <w:b/>
                <w:bCs/>
              </w:rPr>
              <w:t xml:space="preserve">Example 3 (Always treat versus never treat)</w:t>
            </w:r>
            <w:r>
              <w:t xml:space="preserve"> </w:t>
            </w:r>
            <w:r>
              <w:t xml:space="preserve">The strategies</w:t>
            </w:r>
            <w:r>
              <w:t xml:space="preserve"> </w:t>
            </w:r>
            <w:r>
              <w:t xml:space="preserve">“always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, and</w:t>
            </w:r>
            <w:r>
              <w:t xml:space="preserve"> </w:t>
            </w:r>
            <w:r>
              <w:t xml:space="preserve">“never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define one average causal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1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7"/>
        </w:tc>
      </w:tr>
    </w:tbl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other-static-contrasts"/>
          <w:p>
            <w:pPr>
              <w:pStyle w:val="BodyText"/>
            </w:pPr>
            <w:r>
              <w:rPr>
                <w:b/>
                <w:bCs/>
              </w:rPr>
              <w:t xml:space="preserve">Example 4 (Other contrasts of fixed treatment sequences)</w:t>
            </w:r>
            <w:r>
              <w:t xml:space="preserve"> </w:t>
            </w:r>
            <w:r>
              <w:t xml:space="preserve">For example,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could compare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every other month”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in all months except the first”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prp-number-static-strategies"/>
          <w:p>
            <w:pPr>
              <w:pStyle w:val="BodyText"/>
            </w:pPr>
            <w:r>
              <w:rPr>
                <w:b/>
                <w:bCs/>
              </w:rPr>
              <w:t xml:space="preserve">Proposition 1 (Number of fixed treatment sequences)</w:t>
            </w:r>
            <w:r>
              <w:t xml:space="preserve"> </w:t>
            </w:r>
            <w:r>
              <w:t xml:space="preserve">With a dichotomous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fixed treatment sequences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}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vector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components,</w:t>
            </w:r>
            <w:r>
              <w:t xml:space="preserve"> </w:t>
            </w:r>
            <w:r>
              <w:t xml:space="preserve">each taking one of two values,</w:t>
            </w:r>
            <w:r>
              <w:t xml:space="preserve"> </w:t>
            </w:r>
            <w:r>
              <w:t xml:space="preserve">so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such vectors.</w:t>
            </w:r>
          </w:p>
          <w:p/>
        </w:tc>
      </w:tr>
    </w:tbl>
    <w:p>
      <w:pPr>
        <w:pStyle w:val="BodyText"/>
      </w:pPr>
      <w:r>
        <w:t xml:space="preserve">Fixed treatment sequences do not exhaust all strategies.</w:t>
      </w:r>
    </w:p>
    <w:p>
      <w:pPr>
        <w:pStyle w:val="BodyText"/>
      </w:pP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fixed sequences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25" w:name="dynamic-strategies"/>
    <w:p>
      <w:pPr>
        <w:pStyle w:val="Heading3"/>
      </w:pPr>
      <w:r>
        <w:t xml:space="preserve">2.1 Dynamic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cd4-dynamic-strategy"/>
          <w:p>
            <w:pPr>
              <w:pStyle w:val="BodyText"/>
            </w:pPr>
            <w:r>
              <w:rPr>
                <w:b/>
                <w:bCs/>
              </w:rPr>
              <w:t xml:space="preserve">Example 5 (Starting treatment when the CD4 count drops)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the CD4 cell count (cells per microliter) measured 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coded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 low (bad prognosis)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otherwise;</w:t>
            </w:r>
            <w:r>
              <w:t xml:space="preserve"> </w:t>
            </w:r>
            <w:r>
              <w:t xml:space="preserve">everybody starts with a high count,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Consider the strategy</w:t>
            </w:r>
          </w:p>
          <w:p>
            <w:pPr>
              <w:pStyle w:val="BlockText"/>
            </w:pPr>
            <w:r>
              <w:t xml:space="preserve">do not treat while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start treatment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treat continuously after that.</w:t>
            </w:r>
          </w:p>
          <w:p>
            <w:pPr>
              <w:pStyle w:val="FirstParagraph"/>
            </w:pPr>
            <w:r>
              <w:t xml:space="preserve">This strategy cannot be written as a fixed vector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gives every individual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at each time, who is treated depends on each individual’s evolving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4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2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25"/>
    <w:bookmarkStart w:id="29" w:name="Xc5877a99c9f8e0e27973fa027c8b973db3a21a5"/>
    <w:p>
      <w:pPr>
        <w:pStyle w:val="Heading3"/>
      </w:pPr>
      <w:r>
        <w:t xml:space="preserve">2.2 Causal Effects Require Specified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rem-effects-need-strategie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(Causal effects are contrasts of specified strategies). </w:t>
            </w:r>
            <w:r>
              <w:t xml:space="preserve">The average causal effect of a time-varying treatment is well defined</w:t>
            </w:r>
            <w:r>
              <w:t xml:space="preserve"> </w:t>
            </w:r>
            <w:r>
              <w:t xml:space="preserve">only once the strategies being compared are specified, e.g.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“treat only after the CD4 count is low”</w:t>
            </w:r>
            <w:r>
              <w:t xml:space="preserve">.</w:t>
            </w:r>
          </w:p>
          <w:p>
            <w:pPr>
              <w:pStyle w:val="FirstParagraph"/>
            </w:pPr>
            <m:oMath>
              <m:r>
                <m:t>g</m:t>
              </m:r>
            </m:oMath>
            <w:r>
              <w:t xml:space="preserve"> </w:t>
            </w:r>
            <w:r>
              <w:t xml:space="preserve">denotes any strategy, static or dynamic;</w:t>
            </w:r>
            <w:r>
              <w:t xml:space="preserve"> </w:t>
            </w:r>
            <w:r>
              <w:t xml:space="preserve">for a static strategy we sometimes write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Even with only two options (treat or not) at each time,</w:t>
            </w:r>
            <w:r>
              <w:t xml:space="preserve"> </w:t>
            </w:r>
            <w:r>
              <w:t xml:space="preserve">there are as many causal effects as there are pairs of strategies.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9"/>
    <w:bookmarkEnd w:id="30"/>
    <w:bookmarkStart w:id="44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ch19-diagrams-arrow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Which variables have arrows into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 the book’s Figures 19.1-19.3.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68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U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</w:tr>
          </w:tbl>
          <w:bookmarkEnd w:id="31"/>
          <w:p/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36" w:name="Xa286af194486005a7f27c4cfa7193990b0d7aff"/>
    <w:p>
      <w:pPr>
        <w:pStyle w:val="Heading3"/>
      </w:pPr>
      <w:r>
        <w:t xml:space="preserve">3.1 Figure 19.1: Treatment Depends Only on Past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fig-19-1-assignment"/>
          <w:p>
            <w:pPr>
              <w:pStyle w:val="BodyText"/>
            </w:pPr>
            <w:r>
              <w:rPr>
                <w:b/>
                <w:bCs/>
              </w:rPr>
              <w:t xml:space="preserve">Example 6 (Assignment depending only on past treatment)</w:t>
            </w:r>
            <w:r>
              <w:t xml:space="preserve"> </w:t>
            </w:r>
            <w:r>
              <w:t xml:space="preserve">Example: each month, treatment is assigned with probability 0.5</w:t>
            </w:r>
            <w:r>
              <w:t xml:space="preserve"> </w:t>
            </w:r>
            <w:r>
              <w:t xml:space="preserve">to those untreated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with probability 1 to those 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2"/>
        </w:tc>
      </w:tr>
    </w:tbl>
    <w:p>
      <w:pPr>
        <w:pStyle w:val="Compact"/>
        <w:numPr>
          <w:ilvl w:val="0"/>
          <w:numId w:val="1005"/>
        </w:numPr>
      </w:pPr>
      <w:r>
        <w:t xml:space="preserve">For static strategies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treatment assignment that depends only on past treatment is the time-varying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So under Figure 19.1 (where treatment is randomized at each time),</w:t>
      </w:r>
      <w:r>
        <w:t xml:space="preserve"> </w:t>
      </w:r>
      <w:r>
        <w:t xml:space="preserve">association is causation for static strategies:</w:t>
      </w:r>
      <w:r>
        <w:t xml:space="preserve"> </w:t>
      </w:r>
      <w:r>
        <w:t xml:space="preserve">the counterfactual mean under a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outcome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(provided some individuals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and under consistency).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Equality Does Not Carry Over to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equality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in general extend to dynamic strategies.</w:t>
            </w:r>
            <w:r>
              <w:t xml:space="preserve"> </w:t>
            </w:r>
            <w:r>
              <w:t xml:space="preserve">Under a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generically,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 outcome among those who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only if the probability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exactly 0.5 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at which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Otherwise, identifying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requires g-methods applied to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under either Figure 19.1 or Figure 19.2.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X02e2a30b11a4cb52684b65656fa6433e25e738c"/>
    <w:p>
      <w:pPr>
        <w:pStyle w:val="Heading3"/>
      </w:pPr>
      <w:r>
        <w:t xml:space="preserve">3.2 Figure 19.2: Treatment Also Depends on Measured Covariates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fig-19-2-assignment"/>
          <w:p>
            <w:pPr>
              <w:pStyle w:val="BodyText"/>
            </w:pPr>
            <w:r>
              <w:rPr>
                <w:b/>
                <w:bCs/>
              </w:rPr>
              <w:t xml:space="preserve">Example 7 (Assignment depending also on CD4 count)</w:t>
            </w:r>
            <w:r>
              <w:t xml:space="preserve"> </w:t>
            </w:r>
            <w:r>
              <w:t xml:space="preserve">Example: each month, treatment is assigned with probability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0.4 to untreated individuals with high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0.8 to untreated individuals with low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0.5 to previously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whatever their CD4 count.</w:t>
            </w:r>
          </w:p>
          <w:p>
            <w:pPr>
              <w:pStyle w:val="FirstParagraph"/>
            </w:pPr>
            <w:r>
              <w:t xml:space="preserve">There is confounding by measured, but not unmeasured, variables.</w:t>
            </w:r>
          </w:p>
          <w:bookmarkEnd w:id="37"/>
        </w:tc>
      </w:tr>
    </w:tbl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5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assignment probabilities that depend only on the measured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Xc17b47483dcb0db6bd55708e5a1c5568f25e841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(Which diagrams can be sequentially randomized). 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Figures 19.1 and 19.2 (</w:t>
            </w:r>
            <w:hyperlink w:anchor="tbl-ch19-diagrams-arrows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) can represent sequentially randomized experiments.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 19.3 cannot: there,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partly on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investigators cannot use to assign treatment.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A sequentially randomized experiment has no arrows from unmeasured prognostic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into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however many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there are.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End w:id="40"/>
    <w:bookmarkStart w:id="43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only in that</w:t>
      </w:r>
      <w:r>
        <w:t xml:space="preserve"> </w:t>
      </w:r>
      <w:r>
        <w:t xml:space="preserve">the assignment probabilities are unknown (though estimable from the data).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Data Cannot Rule Out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data cannot tell us whether Figure 19.2 or Figure 19.3 is correct.</w:t>
            </w:r>
            <w:r>
              <w:t xml:space="preserve"> </w:t>
            </w:r>
            <w:r>
              <w:t xml:space="preserve">Figure 19.3 has unmeasured confounding.</w:t>
            </w:r>
          </w:p>
          <w:p/>
        </w:tc>
      </w:tr>
    </w:tbl>
    <w:p>
      <w:pPr>
        <w:pStyle w:val="BodyText"/>
      </w:pPr>
      <w:r>
        <w:t xml:space="preserve">Sequentially randomized experiments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treatments.</w:t>
      </w:r>
    </w:p>
    <w:bookmarkEnd w:id="43"/>
    <w:bookmarkEnd w:id="44"/>
    <w:bookmarkStart w:id="58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seq-exchangeability-two-times"/>
          <w:p>
            <w:pPr>
              <w:pStyle w:val="BodyText"/>
            </w:pPr>
            <w:r>
              <w:rPr>
                <w:b/>
                <w:bCs/>
              </w:rPr>
              <w:t xml:space="preserve">Example 8 (Sequential exchangeability with two times)</w:t>
            </w:r>
            <w:r>
              <w:t xml:space="preserve"> </w:t>
            </w:r>
            <w:r>
              <w:t xml:space="preserve">With two times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says that,</w:t>
            </w:r>
            <w:r>
              <w:t xml:space="preserve"> </w:t>
            </w:r>
            <w:r>
              <w:t xml:space="preserve">for all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bookmarkEnd w:id="46"/>
        </w:tc>
      </w:tr>
    </w:tbl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rem-when-seq-exchangeability-hold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(When sequential exchangeability holds). 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More generally, it holds in any causal graph that, like Figure 19.2,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b/>
                <w:bCs/>
              </w:rPr>
              <w:t xml:space="preserve">no arrows from unmeasured</w:t>
            </w:r>
            <w:r>
              <w:rPr>
                <w:b/>
                <w:bCs/>
              </w:rPr>
              <w:t xml:space="preserve"> </w:t>
            </w:r>
            <m:oMath>
              <m:r>
                <m:t>U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into treatment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So under Figure 19.2,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for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provided that the treatment level assigned by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Figure 19.3,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hold</w:t>
            </w:r>
            <w:r>
              <w:t xml:space="preserve"> </w:t>
            </w:r>
            <w:r>
              <w:t xml:space="preserve">(generically, that is, under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faithfulness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rules out exact cancellations of effects).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then identified for</w:t>
            </w:r>
            <w:r>
              <w:t xml:space="preserve"> </w:t>
            </w: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of the strategies</w:t>
            </w:r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other diagrams,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may be identified for some strategies but not others.</w:t>
            </w:r>
          </w:p>
          <w:bookmarkEnd w:id="48"/>
        </w:tc>
      </w:tr>
    </w:tbl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and some stronger.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51" w:name="unconditional-sequential-exchangeability"/>
    <w:p>
      <w:pPr>
        <w:pStyle w:val="Heading3"/>
      </w:pPr>
      <w:r>
        <w:t xml:space="preserve">4.1 Unconditional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unconditional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7 (Unconditional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Unconditional sequential exchangeability</w:t>
            </w:r>
            <w:r>
              <w:t xml:space="preserve"> </w:t>
            </w:r>
            <w:r>
              <w:t xml:space="preserve">holds 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Under Figure 19.1 (no arrows from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hyperlink w:anchor="tbl-ch19-diagrams-arrows">
        <w:r>
          <w:rPr>
            <w:rStyle w:val="Hyperlink"/>
          </w:rPr>
          <w:t xml:space="preserve">Table 1</w:t>
        </w:r>
      </w:hyperlink>
      <w:r>
        <w:t xml:space="preserve">),</w:t>
      </w:r>
      <w:r>
        <w:t xml:space="preserve"> </w:t>
      </w:r>
      <w:r>
        <w:t xml:space="preserve">unconditional sequential exchangeability 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prp-association-is-causation-sequential"/>
          <w:p>
            <w:pPr>
              <w:pStyle w:val="BodyText"/>
            </w:pPr>
            <w:r>
              <w:rPr>
                <w:b/>
                <w:bCs/>
              </w:rPr>
              <w:t xml:space="preserve">Proposition 2 (Association is causation under unconditional sequential exchangeability)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 a static strategy.</w:t>
            </w:r>
            <w:r>
              <w:t xml:space="preserve"> </w:t>
            </w:r>
            <w:r>
              <w:t xml:space="preserve">Suppose 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holds for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positivity holds along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consistency holds (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).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association is causation: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positivity conditions give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each conditional expectation below is well defined</w:t>
            </w:r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conditioning on the empty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 conditioning).</w:t>
            </w:r>
          </w:p>
          <w:p>
            <w:pPr>
              <w:pStyle w:val="BodyText"/>
            </w:pPr>
            <w:r>
              <w:t xml:space="preserve">One-step identity: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Applying the one-step identity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 so on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</w:p>
          <w:p/>
        </w:tc>
      </w:tr>
    </w:tbl>
    <w:p>
      <w:r>
        <w:pict>
          <v:rect style="width:0;height:1.5pt" o:hralign="center" o:hrstd="t" o:hr="t"/>
        </w:pict>
      </w:r>
    </w:p>
    <w:bookmarkEnd w:id="51"/>
    <w:bookmarkStart w:id="53" w:name="a-diagram-with-partial-identification"/>
    <w:p>
      <w:pPr>
        <w:pStyle w:val="Heading3"/>
      </w:pPr>
      <w:r>
        <w:t xml:space="preserve">4.2 A Diagram With Partial Identification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exm-fig-19-4-partial-identification"/>
          <w:p>
            <w:pPr>
              <w:pStyle w:val="BodyText"/>
            </w:pPr>
            <w:r>
              <w:rPr>
                <w:b/>
                <w:bCs/>
              </w:rPr>
              <w:t xml:space="preserve">Example 9 (An unrecorded clinic visit)</w:t>
            </w:r>
            <w:r>
              <w:t xml:space="preserve"> </w:t>
            </w:r>
            <w:r>
              <w:t xml:space="preserve">Figure 19.4 includes an unmeasured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that causes both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the measured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e.g. an unrecorded scheduled clinic visit at time 0;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true (unknown) CD4 count, which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with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still identified for every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provided that each treatment level in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identified for any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bookmarkEnd w:id="52"/>
        </w:tc>
      </w:tr>
    </w:tbl>
    <w:p>
      <w:r>
        <w:pict>
          <v:rect style="width:0;height:1.5pt" o:hralign="center" o:hrstd="t" o:hr="t"/>
        </w:pict>
      </w:r>
    </w:p>
    <w:bookmarkEnd w:id="53"/>
    <w:bookmarkStart w:id="57" w:name="positivity-and-consistency"/>
    <w:p>
      <w:pPr>
        <w:pStyle w:val="Heading3"/>
      </w:pPr>
      <w:r>
        <w:t xml:space="preserve">4.3 Positivity and Consistency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rem-three-identifiability-condition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(Three identifiability conditions). </w:t>
            </w:r>
            <w:r>
              <w:t xml:space="preserve">Identification also needs sequential versions of positivity and consistency.</w:t>
            </w:r>
            <w:r>
              <w:t xml:space="preserve"> </w:t>
            </w:r>
            <w:r>
              <w:t xml:space="preserve">Both are expected to hold in a sequentially randomized experiment.</w:t>
            </w:r>
            <w:r>
              <w:t xml:space="preserve"> </w:t>
            </w:r>
            <w:r>
              <w:t xml:space="preserve">Under all three conditions,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</w:t>
            </w:r>
            <w:r>
              <w:t xml:space="preserve"> </w:t>
            </w:r>
            <w:r>
              <w:t xml:space="preserve">by methods that adjust appropriately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g-formula (standardization), IP weighting, and g-estimation.</w:t>
            </w:r>
          </w:p>
          <w:bookmarkEnd w:id="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57"/>
    <w:bookmarkEnd w:id="58"/>
    <w:bookmarkStart w:id="83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9" w:name="rem-generalized-backdoo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(A generalized backdoor criterion). </w:t>
            </w:r>
            <w:r>
              <w:t xml:space="preserve">The backdoor criterion of Chapter 7 generalizes to time-varying treatments.</w:t>
            </w:r>
            <w:r>
              <w:t xml:space="preserve"> </w:t>
            </w:r>
            <w:r>
              <w:t xml:space="preserve">For static strategies, a sufficient condition for identification</w:t>
            </w:r>
            <w:r>
              <w:t xml:space="preserve"> </w:t>
            </w:r>
            <w:r>
              <w:t xml:space="preserve">(given sequential positivity and consistency) is that,</w:t>
            </w:r>
            <w:r>
              <w:t xml:space="preserve"> </w:t>
            </w:r>
            <w:r>
              <w:rPr>
                <w:b/>
                <w:bCs/>
              </w:rPr>
              <w:t xml:space="preserve">for every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rPr>
                <w:b/>
                <w:bCs/>
              </w:rPr>
              <w:t xml:space="preserve">, conditioning on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blocks every backdoor path between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that does not pass through a later treatment</w:t>
            </w:r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61" w:name="two-simplified-diagrams"/>
    <w:p>
      <w:pPr>
        <w:pStyle w:val="Heading3"/>
      </w:pPr>
      <w:r>
        <w:t xml:space="preserve">5.1 Two Simplified Diagrams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exm-figures-19-5-19-6"/>
          <w:p>
            <w:pPr>
              <w:pStyle w:val="BodyText"/>
            </w:pPr>
            <w:r>
              <w:rPr>
                <w:b/>
                <w:bCs/>
              </w:rPr>
              <w:t xml:space="preserve">Example 10 (The diagrams of Figures 19.5 and 19.6)</w:t>
            </w:r>
            <w:r>
              <w:t xml:space="preserve"> </w:t>
            </w:r>
            <w:r>
              <w:t xml:space="preserve">Figures 19.5 and 19.6 simplify Figures 19.2 and 19.4:</w:t>
            </w:r>
            <w:r>
              <w:t xml:space="preserve"> </w:t>
            </w:r>
            <w:r>
              <w:t xml:space="preserve">they drop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set of parents of a node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nodes have these complete parent sets: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19.5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19.6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unmeasured.</w:t>
            </w:r>
          </w:p>
          <w:p>
            <w:pPr>
              <w:pStyle w:val="FirstParagraph"/>
            </w:pPr>
            <w:r>
              <w:t xml:space="preserve">In both diagrams, no arrow points from any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(and also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 Figure 19.6, 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shared cause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but not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 list only some parents;</w:t>
      </w:r>
      <w:r>
        <w:t xml:space="preserve"> </w:t>
      </w:r>
      <w:r>
        <w:t xml:space="preserve">the book’s figures give the complete diagrams.</w:t>
      </w:r>
    </w:p>
    <w:p>
      <w:r>
        <w:pict>
          <v:rect style="width:0;height:1.5pt" o:hralign="center" o:hrstd="t" o:hr="t"/>
        </w:pict>
      </w:r>
    </w:p>
    <w:bookmarkEnd w:id="61"/>
    <w:bookmarkStart w:id="64" w:name="building-the-swig-for-a-static-strategy"/>
    <w:p>
      <w:pPr>
        <w:pStyle w:val="Heading3"/>
      </w:pPr>
      <w:r>
        <w:t xml:space="preserve">5.2 Building the SWIG for a Static Strategy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alg-swig-static-strategy"/>
          <w:p>
            <w:pPr>
              <w:pStyle w:val="BodyText"/>
            </w:pPr>
            <w:r>
              <w:rPr>
                <w:b/>
                <w:bCs/>
              </w:rPr>
              <w:t xml:space="preserve">Algorithm 1 (Building a SWIG for a static strategy)</w:t>
            </w:r>
            <w:r>
              <w:t xml:space="preserve"> </w:t>
            </w:r>
            <w:r>
              <w:t xml:space="preserve">Given a causal DAG and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Split each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two halves.</w:t>
            </w:r>
            <w:r>
              <w:t xml:space="preserve"> </w:t>
            </w:r>
            <w:r>
              <w:t xml:space="preserve">The right half is the value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set by the intervention;</w:t>
            </w:r>
            <w:r>
              <w:t xml:space="preserve"> </w:t>
            </w:r>
            <w:r>
              <w:t xml:space="preserve">the left half is the treatment that would be observed after intervening on all</w:t>
            </w:r>
            <w:r>
              <w:t xml:space="preserve"> </w:t>
            </w:r>
            <w:r>
              <w:rPr>
                <w:i/>
                <w:iCs/>
              </w:rPr>
              <w:t xml:space="preserve">earlier</w:t>
            </w:r>
            <w:r>
              <w:t xml:space="preserve"> </w:t>
            </w:r>
            <w:r>
              <w:t xml:space="preserve">treatments,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simply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Rewire the arrows: arrows into a treatment point into its left half;</w:t>
            </w:r>
            <w:r>
              <w:t xml:space="preserve"> </w:t>
            </w:r>
            <w:r>
              <w:t xml:space="preserve">arrows out of a treatment leave from its right half.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Relabel every descendant of a treatment node by its counterfactual,</w:t>
            </w:r>
            <w:r>
              <w:t xml:space="preserve"> </w:t>
            </w:r>
            <w:r>
              <w:t xml:space="preserve">with a superscript listing the interventions on the treatments that precede it:</w:t>
            </w:r>
            <w:r>
              <w:t xml:space="preserve"> </w:t>
            </w:r>
            <w:r>
              <w:t xml:space="preserve">a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, and 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</w:p>
          <w:bookmarkEnd w:id="6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exm-fig-19-7-swig"/>
          <w:p>
            <w:pPr>
              <w:pStyle w:val="BodyText"/>
            </w:pPr>
            <w:r>
              <w:rPr>
                <w:b/>
                <w:bCs/>
              </w:rPr>
              <w:t xml:space="preserve">Example 11 (Figure 19.7: the SWIG for Figure 19.5)</w:t>
            </w:r>
            <w:r>
              <w:t xml:space="preserve"> </w:t>
            </w:r>
            <w:r>
              <w:t xml:space="preserve">Applying</w:t>
            </w:r>
            <w:r>
              <w:t xml:space="preserve"> </w:t>
            </w:r>
            <w:hyperlink w:anchor="alg-swig-static-strategy">
              <w:r>
                <w:rPr>
                  <w:rStyle w:val="Hyperlink"/>
                </w:rPr>
                <w:t xml:space="preserve">alg. 1</w:t>
              </w:r>
            </w:hyperlink>
            <w:r>
              <w:t xml:space="preserve"> </w:t>
            </w:r>
            <w:r>
              <w:t xml:space="preserve">to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under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 </w:t>
            </w:r>
            <w:r>
              <w:t xml:space="preserve">“always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gives Figure 19.7: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covariate 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the outcome 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which no treatment affects, keeps its label.</w:t>
            </w:r>
          </w:p>
          <w:bookmarkEnd w:id="63"/>
        </w:tc>
      </w:tr>
    </w:tbl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64"/>
    <w:bookmarkStart w:id="72" w:name="static-sequential-exchangeability"/>
    <w:p>
      <w:pPr>
        <w:pStyle w:val="Heading3"/>
      </w:pPr>
      <w:r>
        <w:t xml:space="preserve">5.3 Static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exm-fig-19-7-d-separation"/>
          <w:p>
            <w:pPr>
              <w:pStyle w:val="BodyText"/>
            </w:pPr>
            <w:r>
              <w:rPr>
                <w:b/>
                <w:bCs/>
              </w:rPr>
              <w:t xml:space="preserve">Example 12 (Reading exchangeability off the SWIG of Figure 19.7)</w:t>
            </w:r>
            <w:r>
              <w:t xml:space="preserve"> </w:t>
            </w:r>
            <w:r>
              <w:t xml:space="preserve">In Figure 19.7, d-separation gives, 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path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looks open,</w:t>
            </w:r>
            <w:r>
              <w:t xml:space="preserve"> </w:t>
            </w:r>
            <w:r>
              <w:t xml:space="preserve">but it is blocked: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constant in the counterfactual world,</w:t>
            </w:r>
            <w:r>
              <w:t xml:space="preserve"> </w:t>
            </w:r>
            <w:r>
              <w:t xml:space="preserve">and a path through a constant intervention node is always blocked,</w:t>
            </w:r>
            <w:r>
              <w:t xml:space="preserve"> </w:t>
            </w:r>
            <w:r>
              <w:t xml:space="preserve">because a constant is implicitly conditioned on.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6" w:name="prp-swig-to-observed-exchangeability"/>
          <w:p>
            <w:pPr>
              <w:pStyle w:val="BodyText"/>
            </w:pPr>
            <w:r>
              <w:rPr>
                <w:b/>
                <w:bCs/>
              </w:rPr>
              <w:t xml:space="preserve">Proposition 3 (From a SWIG independence to an observed-data independence)</w:t>
            </w:r>
            <w:r>
              <w:t xml:space="preserve"> </w:t>
            </w:r>
            <w:r>
              <w:t xml:space="preserve">Fix a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consistency holds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8 (Static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Static sequential exchangeability</w:t>
            </w:r>
            <w:r>
              <w:t xml:space="preserve"> </w:t>
            </w:r>
            <w:r>
              <w:t xml:space="preserve">holds for a given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static-seq-exchangeability-weaker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(Static sequential exchangeability is weaker).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Static sequential exchangeability 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is</w:t>
            </w:r>
            <w:r>
              <w:t xml:space="preserve"> </w:t>
            </w:r>
            <w:r>
              <w:rPr>
                <w:b/>
                <w:bCs/>
              </w:rPr>
              <w:t xml:space="preserve">weaker</w:t>
            </w:r>
            <w:r>
              <w:t xml:space="preserve"> </w:t>
            </w:r>
            <w:r>
              <w:t xml:space="preserve">than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it concerns only counterfactual outcomes indexed by static strategies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it holds for every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it suffices, given sequential positivity and consistency,</w:t>
            </w:r>
            <w:r>
              <w:t xml:space="preserve"> </w:t>
            </w:r>
            <w:r>
              <w:t xml:space="preserve">to identify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 static strategy.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It holds in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too (check d-separation on its SWIG, Figure 19.8),</w:t>
            </w:r>
            <w:r>
              <w:t xml:space="preserve"> </w:t>
            </w:r>
            <w:r>
              <w:t xml:space="preserve">so under Figure 19.6 (and given sequential positivity and consistency)</w:t>
            </w:r>
            <w:r>
              <w:t xml:space="preserve"> </w:t>
            </w:r>
            <w:r>
              <w:t xml:space="preserve">every static strategy is identified.</w:t>
            </w:r>
          </w:p>
          <w:bookmarkEnd w:id="6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9" w:name="exm-fig-19-5-variations"/>
          <w:p>
            <w:pPr>
              <w:pStyle w:val="BodyText"/>
            </w:pPr>
            <w:r>
              <w:rPr>
                <w:b/>
                <w:bCs/>
              </w:rPr>
              <w:t xml:space="preserve">Example 13 (Two variations on Figure 19.5)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Without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lack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rPr>
                <w:i/>
                <w:iCs/>
              </w:rPr>
              <w:t xml:space="preserve">unconditional</w:t>
            </w:r>
            <w:r>
              <w:t xml:space="preserve"> </w:t>
            </w:r>
            <w:r>
              <w:t xml:space="preserve">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would hold</w:t>
            </w:r>
            <w:r>
              <w:t xml:space="preserve"> </w:t>
            </w:r>
            <w:r>
              <w:t xml:space="preserve">and every static strategy could be identified without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(given positivity and consistency).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 an added arrow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have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no form of sequential exchangeability would hold</w:t>
            </w:r>
            <w:r>
              <w:t xml:space="preserve"> </w:t>
            </w:r>
            <w:r>
              <w:t xml:space="preserve">(generically, that is, under faithfulness),</w:t>
            </w:r>
            <w:r>
              <w:t xml:space="preserve"> </w:t>
            </w:r>
            <w:r>
              <w:t xml:space="preserve">and the book states that no strategy would be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6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the book calls it sequential exchangeability;</w:t>
            </w:r>
            <w:r>
              <w:t xml:space="preserve"> </w:t>
            </w:r>
            <w:r>
              <w:t xml:space="preserve">these notes call it</w:t>
            </w:r>
            <w:r>
              <w:t xml:space="preserve"> </w:t>
            </w:r>
            <w:r>
              <w:rPr>
                <w:b/>
                <w:bCs/>
              </w:rPr>
              <w:t xml:space="preserve">joint sequential exchangeability</w:t>
            </w:r>
            <w:r>
              <w:t xml:space="preserve">,</w:t>
            </w:r>
            <w:r>
              <w:t xml:space="preserve"> </w:t>
            </w:r>
            <w:r>
              <w:t xml:space="preserve">to keep it distinct from</w:t>
            </w:r>
            <w:r>
              <w:t xml:space="preserve"> 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, which it implies.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 and consistency,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Start w:id="75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14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4" w:name="rem-dynamic-swig-arrow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SWIG of a dynamic strategy).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SWIG gains an arrow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→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is not in the original DAG;</w:t>
            </w:r>
            <w:r>
              <w:t xml:space="preserve"> </w:t>
            </w:r>
            <w:r>
              <w:t xml:space="preserve">it exists only in the counterfactual world of this strategy.</w:t>
            </w:r>
            <w:r>
              <w:t xml:space="preserve"> </w:t>
            </w:r>
            <w:r>
              <w:t xml:space="preserve">It is drawn differently but treated like any other arrow for d-separation.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outcome node is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.</w:t>
            </w:r>
          </w:p>
          <w:bookmarkEnd w:id="74"/>
        </w:tc>
      </w:tr>
    </w:tbl>
    <w:p>
      <w:r>
        <w:pict>
          <v:rect style="width:0;height:1.5pt" o:hralign="center" o:hrstd="t" o:hr="t"/>
        </w:pict>
      </w:r>
    </w:p>
    <w:bookmarkEnd w:id="75"/>
    <w:bookmarkStart w:id="79" w:name="figure-19.9-versus-figure-19.10"/>
    <w:p>
      <w:pPr>
        <w:pStyle w:val="Heading3"/>
      </w:pPr>
      <w:r>
        <w:t xml:space="preserve">5.5 Figure 19.9 Versus Figure 19.10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6" w:name="exm-fig-19-9-vs-19-10"/>
          <w:p>
            <w:pPr>
              <w:pStyle w:val="BodyText"/>
            </w:pPr>
            <w:r>
              <w:rPr>
                <w:b/>
                <w:bCs/>
              </w:rPr>
              <w:t xml:space="preserve">Example 15 (Dynamic strategies under Figures 19.5 and 19.6)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19.9</w:t>
            </w:r>
            <w:r>
              <w:t xml:space="preserve"> </w:t>
            </w:r>
            <w:r>
              <w:t xml:space="preserve">(from Figure 19.5,</w:t>
            </w:r>
            <w:r>
              <w:t xml:space="preserve"> 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d-separation 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Restricting the second to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applying consistency</w:t>
            </w:r>
            <w:r>
              <w:t xml:space="preserve"> </w:t>
            </w:r>
            <w:r>
              <w:t xml:space="preserve">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so (given sequential positivity and consistency)</w:t>
            </w:r>
            <w:r>
              <w:t xml:space="preserve"> </w:t>
            </w:r>
            <w:r>
              <w:rPr>
                <w:b/>
                <w:bCs/>
              </w:rPr>
              <w:t xml:space="preserve">all strategies, static and dynamic, are identified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19.10</w:t>
            </w:r>
            <w:r>
              <w:t xml:space="preserve"> </w:t>
            </w:r>
            <w:r>
              <w:t xml:space="preserve">(from Figure 19.6):</w:t>
            </w:r>
            <w:r>
              <w:t xml:space="preserve"> </w:t>
            </w:r>
            <w:r>
              <w:t xml:space="preserve">because of the open path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→</m:t>
                </m:r>
                <m:sSub>
                  <m:e>
                    <m:r>
                      <m:t>g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→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neither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then not identified for the dynamic strategy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open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means that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fails,</w:t>
      </w:r>
      <w:r>
        <w:t xml:space="preserve"> </w:t>
      </w:r>
      <w:r>
        <w:t xml:space="preserve">so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cannot be read off the data among those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;</w:t>
      </w:r>
      <w:r>
        <w:t xml:space="preserve"> </w:t>
      </w:r>
      <w:r>
        <w:t xml:space="preserve">the book concludes that it is not identified</w:t>
      </w:r>
      <w:r>
        <w:t xml:space="preserve"> </w:t>
      </w:r>
      <w:r>
        <w:t xml:space="preserve">(Hernán and Robins 2020, sec. 19.5)</w:t>
      </w:r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</w:t>
            </w:r>
            <w:r>
              <w:t xml:space="preserve"> </w:t>
            </w:r>
            <w:r>
              <w:t xml:space="preserve">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The book reports that 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a necessary condition for identification by the g-formula for such a strategy</w:t>
            </w:r>
            <w:r>
              <w:t xml:space="preserve"> </w:t>
            </w:r>
            <w:r>
              <w:t xml:space="preserve">(Hernán and Robins 2020, Fine Point 19.2)</w:t>
            </w:r>
            <w:r>
              <w:t xml:space="preserve">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9"/>
    <w:bookmarkStart w:id="82" w:name="one-last-example"/>
    <w:p>
      <w:pPr>
        <w:pStyle w:val="Heading3"/>
      </w:pPr>
      <w:r>
        <w:t xml:space="preserve">5.6 One Last Example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fig-19-11-no-identification"/>
          <w:p>
            <w:pPr>
              <w:pStyle w:val="BodyText"/>
            </w:pPr>
            <w:r>
              <w:rPr>
                <w:b/>
                <w:bCs/>
              </w:rPr>
              <w:t xml:space="preserve">Example 16 (Adding an arrow from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Figure 19.11 is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plus an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19.12 is its SWIG under a static strategy).</w:t>
            </w:r>
            <w:r>
              <w:t xml:space="preserve"> </w:t>
            </w:r>
            <w:r>
              <w:t xml:space="preserve">Here neither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nor static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 then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strategy’s effect is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8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tbl-ch19-identification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Identification of static strategies and of dynamic strategies 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under Figures 19.5, 19.6, and 19.11.</w:t>
            </w:r>
            <w:r>
              <w:t xml:space="preserve"> </w:t>
            </w:r>
            <w:r>
              <w:t xml:space="preserve">“Not identified”</w:t>
            </w:r>
            <w:r>
              <w:t xml:space="preserve"> </w:t>
            </w:r>
            <w:r>
              <w:t xml:space="preserve">is the book’s conclusion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;</w:t>
            </w:r>
            <w:r>
              <w:t xml:space="preserve"> </w:t>
            </w:r>
            <w:r>
              <w:t xml:space="preserve">the exchangeability conditions behind it fail generically, that is, under faithfulness.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Diagram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Static strategies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Dynamic strategies depending on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</w:tbl>
          <w:bookmarkEnd w:id="81"/>
          <w:p/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82"/>
    <w:bookmarkEnd w:id="83"/>
    <w:bookmarkStart w:id="96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Sequential Exchangeability Is Never Guaranteed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No form of sequential exchangeability is guaranteed in an observational study.</w:t>
            </w:r>
            <w:r>
              <w:t xml:space="preserve"> </w:t>
            </w:r>
            <w:r>
              <w:t xml:space="preserve">Approximating it requires expert knowledge</w:t>
            </w:r>
            <w:r>
              <w:t xml:space="preserve"> </w:t>
            </w:r>
            <w:r>
              <w:t xml:space="preserve">to decide which time-varying variables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to measure</w:t>
            </w:r>
            <w:r>
              <w:t xml:space="preserve"> </w:t>
            </w:r>
            <w:r>
              <w:t xml:space="preserve">(in HIV: CD4 count, viral load, symptoms).</w:t>
            </w:r>
            <w:r>
              <w:t xml:space="preserve"> </w:t>
            </w:r>
            <w:r>
              <w:t xml:space="preserve">Whether the measured covariates suffice can never be known with certainty,</w:t>
            </w:r>
            <w:r>
              <w:t xml:space="preserve"> </w:t>
            </w:r>
            <w:r>
              <w:t xml:space="preserve">but causal diagrams such as Figures 19.1-19.4 organize our beliefs.</w:t>
            </w:r>
          </w:p>
          <w:p/>
        </w:tc>
      </w:tr>
    </w:tbl>
    <w:p>
      <w:pPr>
        <w:pStyle w:val="BodyText"/>
      </w:pP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95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6" w:name="exm-l1-confounder-for-a1"/>
          <w:p>
            <w:pPr>
              <w:pStyle w:val="BodyText"/>
            </w:pPr>
            <w:r>
              <w:rPr>
                <w:b/>
                <w:bCs/>
              </w:rPr>
              <w:t xml:space="preserve">Example 17 (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as a confounder for the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), consider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the cause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the backdoor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open, so there is confounding.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unmeasured, but conditioning on the measured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blocks the path.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measured, there is no unmeasured confounding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we call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for that effect,</w:t>
            </w:r>
            <w:r>
              <w:t xml:space="preserve"> </w:t>
            </w:r>
            <w:r>
              <w:t xml:space="preserve">even though the actual common cause is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(see Section 7.3)</w:t>
            </w:r>
            <w:r>
              <w:t xml:space="preserve"> </w:t>
            </w:r>
            <w:r>
              <w:t xml:space="preserve">and even though there is no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bookmarkEnd w:id="8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a Collider Opens Another Path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 collider, opens a second backdoor path,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That path can be blocked by also conditioning on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if it is available.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consider the long diagram over all times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in which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and shares unmeasured causes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To estimate the effects of strategies defined by interventions on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we must condition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, together with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to block the backdoor paths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9 (Time-varying confounders)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that,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are needed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9"/>
        </w:tc>
      </w:tr>
    </w:tbl>
    <w:p>
      <w:pPr>
        <w:pStyle w:val="Compact"/>
        <w:numPr>
          <w:ilvl w:val="0"/>
          <w:numId w:val="1022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2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Measuring the Confounders Is Not Enough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Whether all confounders are measured cannot be checked from the data:</w:t>
            </w:r>
            <w:r>
              <w:t xml:space="preserve"> </w:t>
            </w:r>
            <w:r>
              <w:t xml:space="preserve">as Section 19.3 noted, the data cannot distinguish Figure 19.2 from Figure 19.3.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Even with all confounders measured and modeled correctly,</w:t>
            </w:r>
            <w:r>
              <w:t xml:space="preserve"> </w:t>
            </w:r>
            <w:r>
              <w:t xml:space="preserve">most adjustment methods can give biased comparisons of strategies;</w:t>
            </w:r>
            <w:r>
              <w:t xml:space="preserve"> </w:t>
            </w:r>
            <w:r>
              <w:t xml:space="preserve">Chapter 20 explains why g-methods are needed.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fail,</w:t>
            </w:r>
            <w:r>
              <w:t xml:space="preserve"> </w:t>
            </w:r>
            <w:r>
              <w:t xml:space="preserve">as they generically do in Figure 19.3 (under faithfulness),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</w:t>
            </w:r>
            <w:r>
              <w:t xml:space="preserve"> </w:t>
            </w:r>
            <w:r>
              <w:t xml:space="preserve">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rem-tv-confounders-no-feedback-ye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(Treatment-confounder feedback is not yet required). </w:t>
            </w:r>
            <w:r>
              <w:t xml:space="preserve">Note what the chapter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yet require:</w:t>
            </w:r>
            <w:r>
              <w:t xml:space="preserve"> </w:t>
            </w:r>
            <w:r>
              <w:t xml:space="preserve">a time-varying confounder here is simply a covariate needed to block backdoor paths at some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that covariate is also</w:t>
            </w:r>
            <w:r>
              <w:t xml:space="preserve"> </w:t>
            </w:r>
            <w:r>
              <w:rPr>
                <w:i/>
                <w:iCs/>
              </w:rPr>
              <w:t xml:space="preserve">affected by earlier treatment</w:t>
            </w:r>
            <w:r>
              <w:t xml:space="preserve"> </w:t>
            </w:r>
            <w:r>
              <w:t xml:space="preserve">(treatment-confounder feedback) is the subject of Chapter 20,</w:t>
            </w:r>
            <w:r>
              <w:t xml:space="preserve"> </w:t>
            </w:r>
            <w:r>
              <w:t xml:space="preserve">and it is that feedback that makes conventional adjustment fail.</w:t>
            </w:r>
          </w:p>
          <w:bookmarkEnd w:id="94"/>
        </w:tc>
      </w:tr>
    </w:tbl>
    <w:bookmarkEnd w:id="95"/>
    <w:bookmarkEnd w:id="96"/>
    <w:bookmarkStart w:id="9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5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5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 </w:t>
      </w:r>
      <w:r>
        <w:t xml:space="preserve">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such randomization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Identification of all strategies is guaranteed by sequential exchangeability, sequential positivity, and consistency.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(</w:t>
      </w:r>
      <w:hyperlink w:anchor="def-static-seq-exchangeability">
        <w:r>
          <w:rPr>
            <w:rStyle w:val="Hyperlink"/>
          </w:rPr>
          <w:t xml:space="preserve">Definition 8</w:t>
        </w:r>
      </w:hyperlink>
      <w:r>
        <w:t xml:space="preserve">) is weaker</w:t>
      </w:r>
      <w:r>
        <w:t xml:space="preserve"> </w:t>
      </w:r>
      <w:r>
        <w:t xml:space="preserve">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may fail to adjust for them</w:t>
      </w:r>
      <w:r>
        <w:t xml:space="preserve"> </w:t>
      </w:r>
      <w:r>
        <w:t xml:space="preserve">when there is treatment-confounder feedback.</w:t>
      </w:r>
    </w:p>
    <w:bookmarkEnd w:id="97"/>
    <w:bookmarkStart w:id="10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0" w:name="refs"/>
    <w:bookmarkStart w:id="9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33" Target="media/rId33.png" /><Relationship Type="http://schemas.openxmlformats.org/officeDocument/2006/relationships/hyperlink" Id="rId47" Target="06-graphical-representation.qmd#from-d-separation-to-independence" TargetMode="External" /><Relationship Type="http://schemas.openxmlformats.org/officeDocument/2006/relationships/hyperlink" Id="rId9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06-graphical-representation.qmd#from-d-separation-to-independence" TargetMode="External" /><Relationship Type="http://schemas.openxmlformats.org/officeDocument/2006/relationships/hyperlink" Id="rId9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2026-10-19T10:43:04Z</dcterms:created>
  <dcterms:modified xsi:type="dcterms:W3CDTF">2026-10-19T10:43:04Z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