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8" w:name="X0169302aa388497439d4ae4bb0044efb18dacaa"/>
    <w:p>
      <w:pPr>
        <w:pStyle w:val="Heading2"/>
      </w:pPr>
      <w:r>
        <w:t xml:space="preserve">2 11.2 Parametric Estimators of the Conditional Mean (pp. 150-152)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parametric-models"/>
          <w:p>
            <w:pPr>
              <w:pStyle w:val="BodyText"/>
            </w:pPr>
            <w:r>
              <w:rPr>
                <w:b/>
                <w:bCs/>
              </w:rPr>
              <w:t xml:space="preserve">Definition 1 (Parametric Models)</w:t>
            </w:r>
            <w:r>
              <w:t xml:space="preserve"> </w:t>
            </w:r>
            <w:r>
              <w:rPr>
                <w:b/>
                <w:bCs/>
              </w:rPr>
              <w:t xml:space="preserve">Parametric models</w:t>
            </w:r>
            <w:r>
              <w:t xml:space="preserve"> </w:t>
            </w:r>
            <w:r>
              <w:t xml:space="preserve">make assumptions about the functional form relating treatment to outcome, allowing estimation even with sparse data.</w:t>
            </w:r>
          </w:p>
          <w:bookmarkEnd w:id="14"/>
        </w:tc>
      </w:tr>
    </w:tbl>
    <w:bookmarkStart w:id="1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5"/>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6"/>
    <w:bookmarkStart w:id="1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7"/>
    <w:bookmarkEnd w:id="18"/>
    <w:bookmarkStart w:id="23" w:name="smoothing-pp.-152-153"/>
    <w:p>
      <w:pPr>
        <w:pStyle w:val="Heading2"/>
      </w:pPr>
      <w:r>
        <w:t xml:space="preserve">3 11.3 Smoothing (pp. 152-153)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smoothing"/>
          <w:p>
            <w:pPr>
              <w:pStyle w:val="BodyText"/>
            </w:pPr>
            <w:r>
              <w:rPr>
                <w:b/>
                <w:bCs/>
              </w:rPr>
              <w:t xml:space="preserve">Definition 2 (Smoothing)</w:t>
            </w:r>
            <w:r>
              <w:t xml:space="preserve"> </w:t>
            </w:r>
            <w:r>
              <w:rPr>
                <w:b/>
                <w:bCs/>
              </w:rPr>
              <w:t xml:space="preserve">Smoothing</w:t>
            </w:r>
            <w:r>
              <w:t xml:space="preserve"> </w:t>
            </w:r>
            <w:r>
              <w:t xml:space="preserve">refers to techniques that estimate the conditional mean as a smooth function, balancing between nonparametric flexibility and parametric smoothness.</w:t>
            </w:r>
          </w:p>
          <w:bookmarkEnd w:id="19"/>
        </w:tc>
      </w:tr>
    </w:tbl>
    <w:bookmarkStart w:id="20"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0"/>
    <w:bookmarkStart w:id="22" w:name="kernel-smoothing"/>
    <w:p>
      <w:pPr>
        <w:pStyle w:val="Heading3"/>
      </w:pPr>
      <w:r>
        <w:t xml:space="preserve">3.2 Kernel Smoothing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1" w:name="def-kernel-smoothing"/>
          <w:p>
            <w:pPr>
              <w:pStyle w:val="BodyText"/>
            </w:pPr>
            <w:r>
              <w:rPr>
                <w:b/>
                <w:bCs/>
              </w:rPr>
              <w:t xml:space="preserve">Definition 3 (Kernel Smoothing)</w:t>
            </w:r>
            <w:r>
              <w:t xml:space="preserve"> </w:t>
            </w:r>
            <w:r>
              <w:rPr>
                <w:b/>
                <w:bCs/>
              </w:rPr>
              <w:t xml:space="preserve">Kernel smoothing</w:t>
            </w:r>
            <w:r>
              <w:t xml:space="preserve"> </w:t>
            </w:r>
            <w:r>
              <w:t xml:space="preserve">estimates</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r>
              <w:t xml:space="preserve"> </w:t>
            </w: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 and</w:t>
            </w:r>
            <w:r>
              <w:t xml:space="preserve"> </w:t>
            </w:r>
            <m:oMath>
              <m:r>
                <m:t>h</m:t>
              </m:r>
            </m:oMath>
            <w:r>
              <w:t xml:space="preserve"> </w:t>
            </w:r>
            <w:r>
              <w:t xml:space="preserve">is the</w:t>
            </w:r>
            <w:r>
              <w:t xml:space="preserve"> </w:t>
            </w:r>
            <w:r>
              <w:rPr>
                <w:b/>
                <w:bCs/>
              </w:rPr>
              <w:t xml:space="preserve">bandwidth</w:t>
            </w:r>
            <w:r>
              <w:t xml:space="preserve">, which controls the amount of smoothing.</w:t>
            </w:r>
          </w:p>
          <w:bookmarkEnd w:id="21"/>
        </w:tc>
      </w:tr>
    </w:tbl>
    <w:p>
      <w:pPr>
        <w:pStyle w:val="BodyText"/>
      </w:pPr>
      <w:r>
        <w:rPr>
          <w:b/>
          <w:bCs/>
        </w:rPr>
        <w:t xml:space="preserve">Bandwidth selection</w:t>
      </w:r>
      <w:r>
        <w:t xml:space="preserve">:</w:t>
      </w:r>
    </w:p>
    <w:p>
      <w:pPr>
        <w:pStyle w:val="Compact"/>
        <w:numPr>
          <w:ilvl w:val="0"/>
          <w:numId w:val="1010"/>
        </w:numPr>
      </w:pPr>
      <w:r>
        <w:t xml:space="preserve">Large</w:t>
      </w:r>
      <w:r>
        <w:t xml:space="preserve"> </w:t>
      </w:r>
      <m:oMath>
        <m:r>
          <m:t>h</m:t>
        </m:r>
      </m:oMath>
      <w:r>
        <w:t xml:space="preserve">: More smoothing, use distant observations</w:t>
      </w:r>
    </w:p>
    <w:p>
      <w:pPr>
        <w:pStyle w:val="Compact"/>
        <w:numPr>
          <w:ilvl w:val="0"/>
          <w:numId w:val="1010"/>
        </w:numPr>
      </w:pPr>
      <w:r>
        <w:t xml:space="preserve">Small</w:t>
      </w:r>
      <w:r>
        <w:t xml:space="preserve"> </w:t>
      </w:r>
      <m:oMath>
        <m:r>
          <m:t>h</m:t>
        </m:r>
      </m:oMath>
      <w:r>
        <w:t xml:space="preserve">: Less smoothing, use only nearby observations</w:t>
      </w:r>
    </w:p>
    <w:bookmarkEnd w:id="22"/>
    <w:bookmarkEnd w:id="23"/>
    <w:bookmarkStart w:id="27"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5" w:name="definitions"/>
    <w:p>
      <w:pPr>
        <w:pStyle w:val="Heading3"/>
      </w:pPr>
      <w:r>
        <w:t xml:space="preserve">4.1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bias-variance-mse"/>
          <w:p>
            <w:pPr>
              <w:pStyle w:val="BodyText"/>
            </w:pPr>
            <w:r>
              <w:rPr>
                <w:b/>
                <w:bCs/>
              </w:rPr>
              <w:t xml:space="preserve">Definition 4 (Bias, Variance, and Mean Squared Error)</w:t>
            </w:r>
            <w:r>
              <w:t xml:space="preserve"> </w:t>
            </w: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4"/>
        </w:tc>
      </w:tr>
    </w:tbl>
    <w:bookmarkEnd w:id="25"/>
    <w:bookmarkStart w:id="26"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1"/>
        </w:numPr>
      </w:pPr>
      <w:r>
        <w:t xml:space="preserve">Bias: Low (if sufficient data in each cell)</w:t>
      </w:r>
    </w:p>
    <w:p>
      <w:pPr>
        <w:pStyle w:val="Compact"/>
        <w:numPr>
          <w:ilvl w:val="0"/>
          <w:numId w:val="1011"/>
        </w:numPr>
      </w:pPr>
      <w:r>
        <w:t xml:space="preserve">Variance: High (when data are sparse)</w:t>
      </w:r>
    </w:p>
    <w:p>
      <w:pPr>
        <w:pStyle w:val="Compact"/>
        <w:numPr>
          <w:ilvl w:val="0"/>
          <w:numId w:val="1011"/>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2"/>
        </w:numPr>
      </w:pPr>
      <w:r>
        <w:t xml:space="preserve">Bias: Potentially high (if model is misspecified)</w:t>
      </w:r>
    </w:p>
    <w:p>
      <w:pPr>
        <w:pStyle w:val="Compact"/>
        <w:numPr>
          <w:ilvl w:val="0"/>
          <w:numId w:val="1012"/>
        </w:numPr>
      </w:pPr>
      <w:r>
        <w:t xml:space="preserve">Variance: Low (uses all data efficiently)</w:t>
      </w:r>
    </w:p>
    <w:p>
      <w:pPr>
        <w:pStyle w:val="Compact"/>
        <w:numPr>
          <w:ilvl w:val="0"/>
          <w:numId w:val="1012"/>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3"/>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3"/>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3"/>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4"/>
        </w:numPr>
      </w:pPr>
      <w:r>
        <w:t xml:space="preserve">Uses all 16 observations to estimate 2 parameters</w:t>
      </w:r>
    </w:p>
    <w:p>
      <w:pPr>
        <w:pStyle w:val="Compact"/>
        <w:numPr>
          <w:ilvl w:val="0"/>
          <w:numId w:val="1014"/>
        </w:numPr>
      </w:pPr>
      <w:r>
        <w:t xml:space="preserve">Low variance estimate for any</w:t>
      </w:r>
      <w:r>
        <w:t xml:space="preserve"> </w:t>
      </w:r>
      <m:oMath>
        <m:r>
          <m:t>A</m:t>
        </m:r>
      </m:oMath>
    </w:p>
    <w:p>
      <w:pPr>
        <w:pStyle w:val="Compact"/>
        <w:numPr>
          <w:ilvl w:val="0"/>
          <w:numId w:val="1014"/>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5"/>
        </w:numPr>
      </w:pPr>
      <w:r>
        <w:t xml:space="preserve">With small samples and sparse data, we must accept some bias to reduce variance</w:t>
      </w:r>
    </w:p>
    <w:p>
      <w:pPr>
        <w:pStyle w:val="Compact"/>
        <w:numPr>
          <w:ilvl w:val="0"/>
          <w:numId w:val="1015"/>
        </w:numPr>
      </w:pPr>
      <w:r>
        <w:t xml:space="preserve">The</w:t>
      </w:r>
      <w:r>
        <w:t xml:space="preserve"> </w:t>
      </w:r>
      <w:r>
        <w:t xml:space="preserve">“best”</w:t>
      </w:r>
      <w:r>
        <w:t xml:space="preserve"> </w:t>
      </w:r>
      <w:r>
        <w:t xml:space="preserve">estimator minimizes MSE, balancing bias and variance</w:t>
      </w:r>
    </w:p>
    <w:p>
      <w:pPr>
        <w:pStyle w:val="Compact"/>
        <w:numPr>
          <w:ilvl w:val="0"/>
          <w:numId w:val="1015"/>
        </w:numPr>
      </w:pPr>
      <w:r>
        <w:t xml:space="preserve">Model selection involves choosing the level of smoothing that optimizes this trade-off</w:t>
      </w:r>
    </w:p>
    <w:bookmarkEnd w:id="26"/>
    <w:bookmarkEnd w:id="27"/>
    <w:bookmarkStart w:id="30"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8" w:name="simulation-setup"/>
    <w:p>
      <w:pPr>
        <w:pStyle w:val="Heading3"/>
      </w:pPr>
      <w:r>
        <w:t xml:space="preserve">5.1 Simulation Setup</w:t>
      </w:r>
    </w:p>
    <w:p>
      <w:pPr>
        <w:pStyle w:val="Compact"/>
        <w:numPr>
          <w:ilvl w:val="0"/>
          <w:numId w:val="1016"/>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6"/>
        </w:numPr>
      </w:pPr>
      <w:r>
        <w:t xml:space="preserve">Generate many datasets of size</w:t>
      </w:r>
      <w:r>
        <w:t xml:space="preserve"> </w:t>
      </w:r>
      <m:oMath>
        <m:r>
          <m:t>n</m:t>
        </m:r>
      </m:oMath>
      <w:r>
        <w:t xml:space="preserve"> </w:t>
      </w:r>
      <w:r>
        <w:t xml:space="preserve">from this process</w:t>
      </w:r>
    </w:p>
    <w:p>
      <w:pPr>
        <w:pStyle w:val="Compact"/>
        <w:numPr>
          <w:ilvl w:val="0"/>
          <w:numId w:val="1016"/>
        </w:numPr>
      </w:pPr>
      <w:r>
        <w:t xml:space="preserve">Fit different models to each dataset</w:t>
      </w:r>
    </w:p>
    <w:p>
      <w:pPr>
        <w:pStyle w:val="Compact"/>
        <w:numPr>
          <w:ilvl w:val="0"/>
          <w:numId w:val="1016"/>
        </w:numPr>
      </w:pPr>
      <w:r>
        <w:t xml:space="preserve">Compute bias, variance, and MSE of each estimator</w:t>
      </w:r>
    </w:p>
    <w:bookmarkEnd w:id="28"/>
    <w:bookmarkStart w:id="29"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7"/>
        </w:numPr>
      </w:pPr>
      <w:r>
        <w:t xml:space="preserve">Nonparametric: High variance, low bias (where defined)</w:t>
      </w:r>
    </w:p>
    <w:p>
      <w:pPr>
        <w:pStyle w:val="Compact"/>
        <w:numPr>
          <w:ilvl w:val="0"/>
          <w:numId w:val="1017"/>
        </w:numPr>
      </w:pPr>
      <w:r>
        <w:t xml:space="preserve">Simple parametric (linear): Low variance, moderate bias</w:t>
      </w:r>
    </w:p>
    <w:p>
      <w:pPr>
        <w:pStyle w:val="Compact"/>
        <w:numPr>
          <w:ilvl w:val="0"/>
          <w:numId w:val="1017"/>
        </w:numPr>
      </w:pPr>
      <w:r>
        <w:t xml:space="preserve">Flexible parametric (quadratic): Moderate variance, low bias</w:t>
      </w:r>
    </w:p>
    <w:p>
      <w:pPr>
        <w:pStyle w:val="Compact"/>
        <w:numPr>
          <w:ilvl w:val="0"/>
          <w:numId w:val="1017"/>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8"/>
        </w:numPr>
      </w:pPr>
      <w:r>
        <w:t xml:space="preserve">Nonparametric: Low variance, low bias</w:t>
      </w:r>
    </w:p>
    <w:p>
      <w:pPr>
        <w:pStyle w:val="Compact"/>
        <w:numPr>
          <w:ilvl w:val="0"/>
          <w:numId w:val="1018"/>
        </w:numPr>
      </w:pPr>
      <w:r>
        <w:t xml:space="preserve">Simple parametric (linear): Low variance, high bias (if misspecified)</w:t>
      </w:r>
    </w:p>
    <w:p>
      <w:pPr>
        <w:pStyle w:val="Compact"/>
        <w:numPr>
          <w:ilvl w:val="0"/>
          <w:numId w:val="1018"/>
        </w:numPr>
      </w:pPr>
      <w:r>
        <w:t xml:space="preserve">Flexible parametric: Low variance, low bias</w:t>
      </w:r>
    </w:p>
    <w:p>
      <w:pPr>
        <w:pStyle w:val="Compact"/>
        <w:numPr>
          <w:ilvl w:val="0"/>
          <w:numId w:val="1018"/>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19"/>
        </w:numPr>
      </w:pPr>
      <w:r>
        <w:rPr>
          <w:b/>
          <w:bCs/>
        </w:rPr>
        <w:t xml:space="preserve">Small samples require strong assumptions</w:t>
      </w:r>
      <w:r>
        <w:t xml:space="preserve">: With limited data, we need parametric models</w:t>
      </w:r>
    </w:p>
    <w:p>
      <w:pPr>
        <w:numPr>
          <w:ilvl w:val="0"/>
          <w:numId w:val="1019"/>
        </w:numPr>
      </w:pPr>
      <w:r>
        <w:rPr>
          <w:b/>
          <w:bCs/>
        </w:rPr>
        <w:t xml:space="preserve">Large samples allow flexibility</w:t>
      </w:r>
      <w:r>
        <w:t xml:space="preserve">: With abundant data, we can use flexible or nonparametric approaches</w:t>
      </w:r>
    </w:p>
    <w:p>
      <w:pPr>
        <w:numPr>
          <w:ilvl w:val="0"/>
          <w:numId w:val="1019"/>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0"/>
        </w:numPr>
      </w:pPr>
      <w:r>
        <w:t xml:space="preserve">Sample size</w:t>
      </w:r>
    </w:p>
    <w:p>
      <w:pPr>
        <w:pStyle w:val="Compact"/>
        <w:numPr>
          <w:ilvl w:val="1"/>
          <w:numId w:val="1020"/>
        </w:numPr>
      </w:pPr>
      <w:r>
        <w:t xml:space="preserve">True underlying relationship</w:t>
      </w:r>
    </w:p>
    <w:p>
      <w:pPr>
        <w:pStyle w:val="Compact"/>
        <w:numPr>
          <w:ilvl w:val="1"/>
          <w:numId w:val="1020"/>
        </w:numPr>
      </w:pPr>
      <w:r>
        <w:t xml:space="preserve">Sparsity of data</w:t>
      </w:r>
    </w:p>
    <w:p>
      <w:pPr>
        <w:numPr>
          <w:ilvl w:val="0"/>
          <w:numId w:val="1019"/>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1"/>
        </w:numPr>
      </w:pPr>
      <w:r>
        <w:t xml:space="preserve">Start with simple models</w:t>
      </w:r>
    </w:p>
    <w:p>
      <w:pPr>
        <w:pStyle w:val="Compact"/>
        <w:numPr>
          <w:ilvl w:val="0"/>
          <w:numId w:val="1021"/>
        </w:numPr>
      </w:pPr>
      <w:r>
        <w:t xml:space="preserve">Add complexity as sample size permits</w:t>
      </w:r>
    </w:p>
    <w:p>
      <w:pPr>
        <w:pStyle w:val="Compact"/>
        <w:numPr>
          <w:ilvl w:val="0"/>
          <w:numId w:val="1021"/>
        </w:numPr>
      </w:pPr>
      <w:r>
        <w:t xml:space="preserve">Use cross-validation or information criteria to select model complexity</w:t>
      </w:r>
    </w:p>
    <w:p>
      <w:pPr>
        <w:pStyle w:val="Compact"/>
        <w:numPr>
          <w:ilvl w:val="0"/>
          <w:numId w:val="1021"/>
        </w:numPr>
      </w:pPr>
      <w:r>
        <w:t xml:space="preserve">Conduct sensitivity analyses with different models</w:t>
      </w:r>
    </w:p>
    <w:bookmarkEnd w:id="29"/>
    <w:bookmarkEnd w:id="30"/>
    <w:bookmarkStart w:id="31"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2"/>
        </w:numPr>
      </w:pPr>
      <w:r>
        <w:rPr>
          <w:b/>
          <w:bCs/>
        </w:rPr>
        <w:t xml:space="preserve">Data sparsity problem</w:t>
      </w:r>
      <w:r>
        <w:t xml:space="preserve">:</w:t>
      </w:r>
    </w:p>
    <w:p>
      <w:pPr>
        <w:pStyle w:val="Compact"/>
        <w:numPr>
          <w:ilvl w:val="1"/>
          <w:numId w:val="1023"/>
        </w:numPr>
      </w:pPr>
      <w:r>
        <w:t xml:space="preserve">Nonparametric estimation fails when data are sparse</w:t>
      </w:r>
    </w:p>
    <w:p>
      <w:pPr>
        <w:pStyle w:val="Compact"/>
        <w:numPr>
          <w:ilvl w:val="1"/>
          <w:numId w:val="1023"/>
        </w:numPr>
      </w:pPr>
      <w:r>
        <w:t xml:space="preserve">Need to borrow strength across observations</w:t>
      </w:r>
    </w:p>
    <w:p>
      <w:pPr>
        <w:pStyle w:val="Compact"/>
        <w:numPr>
          <w:ilvl w:val="0"/>
          <w:numId w:val="1022"/>
        </w:numPr>
      </w:pPr>
      <w:r>
        <w:rPr>
          <w:b/>
          <w:bCs/>
        </w:rPr>
        <w:t xml:space="preserve">Parametric models</w:t>
      </w:r>
      <w:r>
        <w:t xml:space="preserve">:</w:t>
      </w:r>
    </w:p>
    <w:p>
      <w:pPr>
        <w:pStyle w:val="Compact"/>
        <w:numPr>
          <w:ilvl w:val="1"/>
          <w:numId w:val="1024"/>
        </w:numPr>
      </w:pPr>
      <w:r>
        <w:t xml:space="preserve">Make assumptions about functional form</w:t>
      </w:r>
    </w:p>
    <w:p>
      <w:pPr>
        <w:pStyle w:val="Compact"/>
        <w:numPr>
          <w:ilvl w:val="1"/>
          <w:numId w:val="1024"/>
        </w:numPr>
      </w:pPr>
      <w:r>
        <w:t xml:space="preserve">Allow estimation even with sparse data</w:t>
      </w:r>
    </w:p>
    <w:p>
      <w:pPr>
        <w:pStyle w:val="Compact"/>
        <w:numPr>
          <w:ilvl w:val="1"/>
          <w:numId w:val="1024"/>
        </w:numPr>
      </w:pPr>
      <w:r>
        <w:t xml:space="preserve">Examples: Linear, quadratic, logarithmic models</w:t>
      </w:r>
    </w:p>
    <w:p>
      <w:pPr>
        <w:pStyle w:val="Compact"/>
        <w:numPr>
          <w:ilvl w:val="0"/>
          <w:numId w:val="1022"/>
        </w:numPr>
      </w:pPr>
      <w:r>
        <w:rPr>
          <w:b/>
          <w:bCs/>
        </w:rPr>
        <w:t xml:space="preserve">Smoothing</w:t>
      </w:r>
      <w:r>
        <w:t xml:space="preserve">:</w:t>
      </w:r>
    </w:p>
    <w:p>
      <w:pPr>
        <w:pStyle w:val="Compact"/>
        <w:numPr>
          <w:ilvl w:val="1"/>
          <w:numId w:val="1025"/>
        </w:numPr>
      </w:pPr>
      <w:r>
        <w:t xml:space="preserve">Spectrum from nonparametric to parametric</w:t>
      </w:r>
    </w:p>
    <w:p>
      <w:pPr>
        <w:pStyle w:val="Compact"/>
        <w:numPr>
          <w:ilvl w:val="1"/>
          <w:numId w:val="1025"/>
        </w:numPr>
      </w:pPr>
      <w:r>
        <w:t xml:space="preserve">Semiparametric methods balance flexibility and smoothness</w:t>
      </w:r>
    </w:p>
    <w:p>
      <w:pPr>
        <w:pStyle w:val="Compact"/>
        <w:numPr>
          <w:ilvl w:val="1"/>
          <w:numId w:val="1025"/>
        </w:numPr>
      </w:pPr>
      <w:r>
        <w:t xml:space="preserve">Bandwidth/complexity controls amount of smoothing</w:t>
      </w:r>
    </w:p>
    <w:p>
      <w:pPr>
        <w:pStyle w:val="Compact"/>
        <w:numPr>
          <w:ilvl w:val="0"/>
          <w:numId w:val="1022"/>
        </w:numPr>
      </w:pPr>
      <w:r>
        <w:rPr>
          <w:b/>
          <w:bCs/>
        </w:rPr>
        <w:t xml:space="preserve">Bias-variance trade-off</w:t>
      </w:r>
      <w:r>
        <w:t xml:space="preserve">:</w:t>
      </w:r>
    </w:p>
    <w:p>
      <w:pPr>
        <w:pStyle w:val="Compact"/>
        <w:numPr>
          <w:ilvl w:val="1"/>
          <w:numId w:val="1026"/>
        </w:numPr>
      </w:pPr>
      <w:r>
        <w:t xml:space="preserve">Bias: Systematic error from modeling assumptions</w:t>
      </w:r>
    </w:p>
    <w:p>
      <w:pPr>
        <w:pStyle w:val="Compact"/>
        <w:numPr>
          <w:ilvl w:val="1"/>
          <w:numId w:val="1026"/>
        </w:numPr>
      </w:pPr>
      <w:r>
        <w:t xml:space="preserve">Variance: Random error from finite samples</w:t>
      </w:r>
    </w:p>
    <w:p>
      <w:pPr>
        <w:pStyle w:val="Compact"/>
        <w:numPr>
          <w:ilvl w:val="1"/>
          <w:numId w:val="1026"/>
        </w:numPr>
      </w:pPr>
      <w:r>
        <w:t xml:space="preserve">MSE = Bias² + Variance</w:t>
      </w:r>
    </w:p>
    <w:p>
      <w:pPr>
        <w:pStyle w:val="Compact"/>
        <w:numPr>
          <w:ilvl w:val="1"/>
          <w:numId w:val="1026"/>
        </w:numPr>
      </w:pPr>
      <w:r>
        <w:t xml:space="preserve">Optimal estimator minimizes MSE</w:t>
      </w:r>
    </w:p>
    <w:p>
      <w:pPr>
        <w:pStyle w:val="Compact"/>
        <w:numPr>
          <w:ilvl w:val="0"/>
          <w:numId w:val="1022"/>
        </w:numPr>
      </w:pPr>
      <w:r>
        <w:rPr>
          <w:b/>
          <w:bCs/>
        </w:rPr>
        <w:t xml:space="preserve">Sample size matters</w:t>
      </w:r>
      <w:r>
        <w:t xml:space="preserve">:</w:t>
      </w:r>
    </w:p>
    <w:p>
      <w:pPr>
        <w:pStyle w:val="Compact"/>
        <w:numPr>
          <w:ilvl w:val="1"/>
          <w:numId w:val="1027"/>
        </w:numPr>
      </w:pPr>
      <w:r>
        <w:t xml:space="preserve">Small samples: Need strong assumptions (parametric models)</w:t>
      </w:r>
    </w:p>
    <w:p>
      <w:pPr>
        <w:pStyle w:val="Compact"/>
        <w:numPr>
          <w:ilvl w:val="1"/>
          <w:numId w:val="1027"/>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8"/>
        </w:numPr>
      </w:pPr>
      <w:r>
        <w:rPr>
          <w:b/>
          <w:bCs/>
        </w:rPr>
        <w:t xml:space="preserve">Chapter 12</w:t>
      </w:r>
      <w:r>
        <w:t xml:space="preserve">: Standardization with outcome regression models</w:t>
      </w:r>
    </w:p>
    <w:p>
      <w:pPr>
        <w:pStyle w:val="Compact"/>
        <w:numPr>
          <w:ilvl w:val="0"/>
          <w:numId w:val="1028"/>
        </w:numPr>
      </w:pPr>
      <w:r>
        <w:rPr>
          <w:b/>
          <w:bCs/>
        </w:rPr>
        <w:t xml:space="preserve">Chapter 13</w:t>
      </w:r>
      <w:r>
        <w:t xml:space="preserve">: IP weighting with propensity score models</w:t>
      </w:r>
      <w:r>
        <w:br/>
      </w:r>
    </w:p>
    <w:p>
      <w:pPr>
        <w:pStyle w:val="Compact"/>
        <w:numPr>
          <w:ilvl w:val="0"/>
          <w:numId w:val="1028"/>
        </w:numPr>
      </w:pPr>
      <w:r>
        <w:rPr>
          <w:b/>
          <w:bCs/>
        </w:rPr>
        <w:t xml:space="preserve">Chapter 14</w:t>
      </w:r>
      <w:r>
        <w:t xml:space="preserve">: Instrumental variables with parametric models</w:t>
      </w:r>
    </w:p>
    <w:p>
      <w:pPr>
        <w:pStyle w:val="Compact"/>
        <w:numPr>
          <w:ilvl w:val="0"/>
          <w:numId w:val="1028"/>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29"/>
        </w:numPr>
      </w:pPr>
      <w:r>
        <w:t xml:space="preserve">Choosing appropriate models</w:t>
      </w:r>
    </w:p>
    <w:p>
      <w:pPr>
        <w:pStyle w:val="Compact"/>
        <w:numPr>
          <w:ilvl w:val="0"/>
          <w:numId w:val="1029"/>
        </w:numPr>
      </w:pPr>
      <w:r>
        <w:t xml:space="preserve">Assessing model adequacy</w:t>
      </w:r>
    </w:p>
    <w:p>
      <w:pPr>
        <w:pStyle w:val="Compact"/>
        <w:numPr>
          <w:ilvl w:val="0"/>
          <w:numId w:val="1029"/>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1"/>
    <w:bookmarkStart w:id="35" w:name="references"/>
    <w:p>
      <w:pPr>
        <w:pStyle w:val="Heading2"/>
      </w:pPr>
      <w:r>
        <w:t xml:space="preserve">7 References</w:t>
      </w:r>
    </w:p>
    <w:p>
      <w:r>
        <w:pict>
          <v:rect style="width:0;height:1.5pt" o:hralign="center" o:hrstd="t" o:hr="t"/>
        </w:pict>
      </w:r>
    </w:p>
    <w:bookmarkStart w:id="34" w:name="refs"/>
    <w:bookmarkStart w:id="3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2">
        <w:r>
          <w:rPr>
            <w:rStyle w:val="Hyperlink"/>
          </w:rPr>
          <w:t xml:space="preserve">https://miguelhernan.org/whatifbook</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2026-09-10T04:51:48Z</dcterms:created>
  <dcterms:modified xsi:type="dcterms:W3CDTF">2026-09-10T04:51:48Z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