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2"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9" w:name="alternative-reference-distributions"/>
    <w:p>
      <w:pPr>
        <w:pStyle w:val="Heading3"/>
      </w:pPr>
      <w:r>
        <w:t xml:space="preserve">3.1 Alternative Reference Distributions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standardization-distributions"/>
          <w:p>
            <w:pPr>
              <w:pStyle w:val="BodyText"/>
            </w:pPr>
            <w:r>
              <w:rPr>
                <w:b/>
                <w:bCs/>
              </w:rPr>
              <w:t xml:space="preserve">Definition 3 (Reference Distributions for Standardization)</w:t>
            </w:r>
            <w:r>
              <w:t xml:space="preserve"> </w:t>
            </w:r>
            <w:r>
              <w:t xml:space="preserve">The g-formula can standardize the mean outcome under treatment</w:t>
            </w:r>
            <w:r>
              <w:t xml:space="preserve"> </w:t>
            </w:r>
            <m:oMath>
              <m:r>
                <m:t>a</m:t>
              </m:r>
            </m:oMath>
            <w:r>
              <w:t xml:space="preserve"> </w:t>
            </w:r>
            <w:r>
              <w:t xml:space="preserve">to different reference distributions of</w:t>
            </w:r>
            <w:r>
              <w:t xml:space="preserve"> </w:t>
            </w:r>
            <m:oMath>
              <m:r>
                <m:t>L</m:t>
              </m:r>
            </m:oMath>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tc>
      </w:tr>
    </w:tbl>
    <w:bookmarkEnd w:id="19"/>
    <w:bookmarkStart w:id="21"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att"/>
          <w:p>
            <w:pPr>
              <w:pStyle w:val="BodyText"/>
            </w:pPr>
            <w:r>
              <w:rPr>
                <w:b/>
                <w:bCs/>
              </w:rPr>
              <w:t xml:space="preserve">Definition 4 (Average Treatment Effect in the Treated (ATT))</w:t>
            </w:r>
            <w:r>
              <w:t xml:space="preserve"> </w:t>
            </w:r>
            <w:r>
              <w:t xml:space="preserve">The</w:t>
            </w:r>
            <w:r>
              <w:t xml:space="preserve"> </w:t>
            </w:r>
            <w:r>
              <w:rPr>
                <w:b/>
                <w:bCs/>
              </w:rPr>
              <w:t xml:space="preserve">average treatment effect in the treated (ATT)</w:t>
            </w:r>
            <w:r>
              <w:t xml:space="preserve"> </w:t>
            </w:r>
            <w:r>
              <w:t xml:space="preserve">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r>
              <w:t xml:space="preserve"> </w:t>
            </w:r>
            <w:r>
              <w:t xml:space="preserve">The g-formula estimator for the ATT 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bookmarkEnd w:id="20"/>
        </w:tc>
      </w:tr>
    </w:tbl>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21"/>
    <w:bookmarkEnd w:id="22"/>
    <w:bookmarkStart w:id="25"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3"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3"/>
    <w:bookmarkStart w:id="24"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4"/>
    <w:bookmarkEnd w:id="25"/>
    <w:bookmarkStart w:id="29"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6"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6"/>
    <w:bookmarkStart w:id="27"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7"/>
    <w:bookmarkStart w:id="28"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8"/>
    <w:bookmarkEnd w:id="29"/>
    <w:bookmarkStart w:id="33"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0"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0"/>
    <w:bookmarkStart w:id="32"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dose-response"/>
          <w:p>
            <w:pPr>
              <w:pStyle w:val="BodyText"/>
            </w:pPr>
            <w:r>
              <w:rPr>
                <w:b/>
                <w:bCs/>
              </w:rPr>
              <w:t xml:space="preserve">Definition 5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31"/>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2"/>
    <w:bookmarkEnd w:id="33"/>
    <w:bookmarkStart w:id="37"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5"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gformula-effect-measures"/>
          <w:p>
            <w:pPr>
              <w:pStyle w:val="BodyText"/>
            </w:pPr>
            <w:r>
              <w:rPr>
                <w:b/>
                <w:bCs/>
              </w:rPr>
              <w:t xml:space="preserve">Definition 6 (G-Formula Estimators of Causal Effect Measures)</w:t>
            </w:r>
            <w:r>
              <w:t xml:space="preserve"> </w:t>
            </w:r>
            <w:r>
              <w:t xml:space="preserve"> </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4"/>
        </w:tc>
      </w:tr>
    </w:tbl>
    <w:bookmarkEnd w:id="35"/>
    <w:bookmarkStart w:id="36"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6"/>
    <w:bookmarkEnd w:id="37"/>
    <w:bookmarkStart w:id="41"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2026-09-10T04:52:09Z</dcterms:created>
  <dcterms:modified xsi:type="dcterms:W3CDTF">2026-09-10T04:52:09Z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